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CEF5" w14:textId="0939A1FB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654C90" w:rsidRPr="00654C90">
        <w:rPr>
          <w:b/>
          <w:sz w:val="24"/>
          <w:szCs w:val="24"/>
          <w:lang w:eastAsia="ko-KR"/>
        </w:rPr>
        <w:t>NR AH Meeting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265A4">
        <w:rPr>
          <w:b/>
          <w:i/>
          <w:noProof/>
          <w:sz w:val="24"/>
          <w:szCs w:val="24"/>
          <w:lang w:eastAsia="ko-KR"/>
        </w:rPr>
        <w:t>7</w:t>
      </w:r>
      <w:r w:rsidR="00A06896" w:rsidRPr="00A06896">
        <w:rPr>
          <w:b/>
          <w:i/>
          <w:noProof/>
          <w:sz w:val="24"/>
          <w:szCs w:val="24"/>
          <w:lang w:eastAsia="ko-KR"/>
        </w:rPr>
        <w:t>00901</w:t>
      </w:r>
    </w:p>
    <w:bookmarkEnd w:id="0"/>
    <w:bookmarkEnd w:id="1"/>
    <w:p w14:paraId="16103CD0" w14:textId="2E3517C6" w:rsidR="006D2ED0" w:rsidRPr="006E473F" w:rsidRDefault="00D265A4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Spokane</w:t>
      </w:r>
      <w:r w:rsidR="00F20BAF" w:rsidRPr="00F20BAF">
        <w:rPr>
          <w:b/>
          <w:noProof/>
          <w:sz w:val="24"/>
          <w:szCs w:val="24"/>
          <w:lang w:eastAsia="ko-KR"/>
        </w:rPr>
        <w:t xml:space="preserve">, </w:t>
      </w:r>
      <w:r w:rsidR="00601296">
        <w:rPr>
          <w:b/>
          <w:noProof/>
          <w:sz w:val="24"/>
          <w:szCs w:val="24"/>
          <w:lang w:eastAsia="ko-KR"/>
        </w:rPr>
        <w:t>USA</w:t>
      </w:r>
      <w:r w:rsidR="00F20BAF" w:rsidRPr="00F20BAF">
        <w:rPr>
          <w:b/>
          <w:noProof/>
          <w:sz w:val="24"/>
          <w:szCs w:val="24"/>
          <w:lang w:eastAsia="ko-KR"/>
        </w:rPr>
        <w:t>, 1</w:t>
      </w:r>
      <w:r>
        <w:rPr>
          <w:b/>
          <w:noProof/>
          <w:sz w:val="24"/>
          <w:szCs w:val="24"/>
          <w:lang w:eastAsia="ko-KR"/>
        </w:rPr>
        <w:t>6</w:t>
      </w:r>
      <w:r w:rsidR="00F20BAF" w:rsidRPr="00F20BAF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20</w:t>
      </w:r>
      <w:r w:rsidR="00F20BAF" w:rsidRPr="00F20BAF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January 2017</w:t>
      </w:r>
    </w:p>
    <w:p w14:paraId="07F9A6B2" w14:textId="7D4368D3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D265A4">
        <w:rPr>
          <w:rFonts w:ascii="Arial" w:hAnsi="Arial"/>
          <w:sz w:val="24"/>
          <w:lang w:eastAsia="ko-KR"/>
        </w:rPr>
        <w:t>5.1.2.</w:t>
      </w:r>
      <w:r w:rsidR="002A1E10">
        <w:rPr>
          <w:rFonts w:ascii="Arial" w:hAnsi="Arial"/>
          <w:sz w:val="24"/>
          <w:lang w:eastAsia="ko-KR"/>
        </w:rPr>
        <w:t>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110EE70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23273" w:rsidRPr="00D23273">
        <w:rPr>
          <w:rFonts w:ascii="Arial" w:hAnsi="Arial"/>
          <w:sz w:val="24"/>
        </w:rPr>
        <w:t>Initial results on network coordination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  <w:bookmarkStart w:id="4" w:name="_GoBack"/>
      <w:bookmarkEnd w:id="4"/>
    </w:p>
    <w:p w14:paraId="2AA61DC3" w14:textId="6735A989" w:rsidR="00AD6148" w:rsidRDefault="000840AA" w:rsidP="008C3FDD">
      <w:pPr>
        <w:pStyle w:val="maintext"/>
        <w:ind w:firstLine="400"/>
      </w:pPr>
      <w:r>
        <w:t xml:space="preserve">In </w:t>
      </w:r>
      <w:r w:rsidR="00BB3ED0">
        <w:t>RAN1#</w:t>
      </w:r>
      <w:r w:rsidR="00601296">
        <w:t>86bis</w:t>
      </w:r>
      <w:r w:rsidR="001C1FD2">
        <w:t xml:space="preserve"> and RAN1#87</w:t>
      </w:r>
      <w:r w:rsidR="00B14A98">
        <w:t xml:space="preserve">, </w:t>
      </w:r>
      <w:r>
        <w:t xml:space="preserve">the </w:t>
      </w:r>
      <w:r w:rsidR="00B14A98">
        <w:t>following agreements</w:t>
      </w:r>
      <w:r>
        <w:t xml:space="preserve"> on</w:t>
      </w:r>
      <w:r w:rsidR="00C956AB">
        <w:t xml:space="preserve"> </w:t>
      </w:r>
      <w:r w:rsidR="00C25D73">
        <w:t>network coordination and the corresponding evaluation assumptions</w:t>
      </w:r>
      <w:r>
        <w:t xml:space="preserve"> </w:t>
      </w:r>
      <w:r w:rsidR="00B14A98">
        <w:t>were made</w:t>
      </w:r>
      <w:r w:rsidR="00601296">
        <w:t xml:space="preserve"> </w:t>
      </w:r>
      <w:r w:rsidR="004A23FB">
        <w:fldChar w:fldCharType="begin"/>
      </w:r>
      <w:r w:rsidR="004A23FB">
        <w:instrText xml:space="preserve"> REF _Ref458523997 \r \h </w:instrText>
      </w:r>
      <w:r w:rsidR="004A23FB">
        <w:fldChar w:fldCharType="separate"/>
      </w:r>
      <w:r w:rsidR="004A23FB">
        <w:t>[1]</w:t>
      </w:r>
      <w:r w:rsidR="004A23FB">
        <w:fldChar w:fldCharType="end"/>
      </w:r>
      <w:r w:rsidR="00C25D73">
        <w:t xml:space="preserve">, </w:t>
      </w:r>
      <w:r w:rsidR="00C25D73">
        <w:fldChar w:fldCharType="begin"/>
      </w:r>
      <w:r w:rsidR="00C25D73">
        <w:instrText xml:space="preserve"> REF _Ref471399911 \r \h </w:instrText>
      </w:r>
      <w:r w:rsidR="00C25D73">
        <w:fldChar w:fldCharType="separate"/>
      </w:r>
      <w:r w:rsidR="00C25D73">
        <w:t>[2]</w:t>
      </w:r>
      <w:r w:rsidR="00C25D73">
        <w:fldChar w:fldCharType="end"/>
      </w:r>
      <w:r w:rsidR="00B14A98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14A98" w14:paraId="3B138AF3" w14:textId="77777777" w:rsidTr="00B14A98">
        <w:tc>
          <w:tcPr>
            <w:tcW w:w="9837" w:type="dxa"/>
          </w:tcPr>
          <w:p w14:paraId="3EBBA3BF" w14:textId="77777777" w:rsidR="00B0056E" w:rsidRPr="00E5625A" w:rsidRDefault="00B0056E" w:rsidP="00B0056E">
            <w:pPr>
              <w:rPr>
                <w:rFonts w:eastAsia="MS Mincho"/>
                <w:iCs/>
                <w:lang w:val="en-US" w:eastAsia="ja-JP"/>
              </w:rPr>
            </w:pPr>
            <w:r w:rsidRPr="00C25D73">
              <w:rPr>
                <w:rFonts w:eastAsia="MS Mincho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14:paraId="3F85B4F2" w14:textId="77777777" w:rsidR="00B0056E" w:rsidRPr="00E5625A" w:rsidRDefault="00B0056E" w:rsidP="00B0056E">
            <w:pPr>
              <w:numPr>
                <w:ilvl w:val="0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NR supports both semi-static and dynamic network coordination schemes</w:t>
            </w:r>
          </w:p>
          <w:p w14:paraId="077B8A99" w14:textId="77777777" w:rsidR="00B0056E" w:rsidRPr="00E5625A" w:rsidRDefault="00B0056E" w:rsidP="00B0056E">
            <w:pPr>
              <w:numPr>
                <w:ilvl w:val="1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Study interference measurement details</w:t>
            </w:r>
          </w:p>
          <w:p w14:paraId="2980CB87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 xml:space="preserve">Including aspects related to measurement sets </w:t>
            </w:r>
          </w:p>
          <w:p w14:paraId="4D0CB982" w14:textId="77777777" w:rsidR="00B0056E" w:rsidRPr="00E5625A" w:rsidRDefault="00B0056E" w:rsidP="00B0056E">
            <w:pPr>
              <w:numPr>
                <w:ilvl w:val="1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The network coordination schemes should consider at least the following schemes:</w:t>
            </w:r>
          </w:p>
          <w:p w14:paraId="7C35844B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DPS/DPB</w:t>
            </w:r>
          </w:p>
          <w:p w14:paraId="2C2129CF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 xml:space="preserve">CS/CB </w:t>
            </w:r>
          </w:p>
          <w:p w14:paraId="0F4DA7B8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Non-coherent JT</w:t>
            </w:r>
          </w:p>
          <w:p w14:paraId="3127F631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Coherent JT</w:t>
            </w:r>
          </w:p>
          <w:p w14:paraId="651C800E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proofErr w:type="spellStart"/>
            <w:r w:rsidRPr="00E5625A">
              <w:rPr>
                <w:rFonts w:eastAsia="MS Mincho"/>
                <w:iCs/>
                <w:lang w:val="en-US" w:eastAsia="ja-JP"/>
              </w:rPr>
              <w:t>eICIC</w:t>
            </w:r>
            <w:proofErr w:type="spellEnd"/>
          </w:p>
          <w:p w14:paraId="11697327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Whether each scheme requires specification support or not is FFS</w:t>
            </w:r>
          </w:p>
          <w:p w14:paraId="6B91E927" w14:textId="77777777" w:rsidR="00654C90" w:rsidRPr="00B0056E" w:rsidRDefault="00654C90" w:rsidP="00B0056E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23C0ABD2" w14:textId="77777777" w:rsidR="00C25D73" w:rsidRPr="00567988" w:rsidRDefault="00C25D73" w:rsidP="00C25D73">
            <w:pPr>
              <w:rPr>
                <w:rFonts w:eastAsia="MS Mincho"/>
                <w:b/>
                <w:highlight w:val="yellow"/>
                <w:u w:val="single"/>
                <w:lang w:val="en-US" w:eastAsia="ja-JP"/>
              </w:rPr>
            </w:pPr>
            <w:r w:rsidRPr="00567988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318C5A5A" w14:textId="77777777" w:rsidR="00C25D73" w:rsidRPr="00567988" w:rsidRDefault="00C25D73" w:rsidP="00C25D73">
            <w:pPr>
              <w:numPr>
                <w:ilvl w:val="0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567988">
              <w:rPr>
                <w:rFonts w:eastAsia="MS Mincho"/>
                <w:lang w:val="en-US" w:eastAsia="ja-JP"/>
              </w:rPr>
              <w:t>For NR network coordination schemes, following three deployment scenarios are encouraged to be evaluated in phase 1</w:t>
            </w:r>
          </w:p>
          <w:p w14:paraId="7072F7F9" w14:textId="77777777" w:rsidR="00C25D73" w:rsidRPr="00567988" w:rsidRDefault="00C25D73" w:rsidP="00C25D73">
            <w:pPr>
              <w:numPr>
                <w:ilvl w:val="1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567988">
              <w:rPr>
                <w:rFonts w:eastAsia="MS Mincho"/>
                <w:lang w:val="en-US" w:eastAsia="ja-JP"/>
              </w:rPr>
              <w:t>Indoor hotspot, dense urban, urban macro</w:t>
            </w:r>
          </w:p>
          <w:p w14:paraId="059FFE07" w14:textId="77777777" w:rsidR="00C25D73" w:rsidRPr="00567988" w:rsidRDefault="00C25D73" w:rsidP="00C25D73">
            <w:pPr>
              <w:numPr>
                <w:ilvl w:val="0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567988">
              <w:rPr>
                <w:rFonts w:eastAsia="MS Mincho"/>
                <w:lang w:val="en-US" w:eastAsia="ja-JP"/>
              </w:rPr>
              <w:t>Use the simulation assumptions in TR 38.802 as baseline</w:t>
            </w:r>
          </w:p>
          <w:p w14:paraId="65E0FBAD" w14:textId="77777777" w:rsidR="00C25D73" w:rsidRPr="00567988" w:rsidRDefault="00C25D73" w:rsidP="00C25D73">
            <w:pPr>
              <w:numPr>
                <w:ilvl w:val="1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567988">
              <w:rPr>
                <w:rFonts w:eastAsia="MS Mincho"/>
                <w:lang w:val="en-US" w:eastAsia="ja-JP"/>
              </w:rPr>
              <w:t xml:space="preserve">Adopt at least the </w:t>
            </w:r>
            <w:proofErr w:type="spellStart"/>
            <w:r w:rsidRPr="00567988">
              <w:rPr>
                <w:rFonts w:eastAsia="MS Mincho"/>
                <w:lang w:val="en-US" w:eastAsia="ja-JP"/>
              </w:rPr>
              <w:t>FeCoMP</w:t>
            </w:r>
            <w:proofErr w:type="spellEnd"/>
            <w:r w:rsidRPr="00567988">
              <w:rPr>
                <w:rFonts w:eastAsia="MS Mincho"/>
                <w:lang w:val="en-US" w:eastAsia="ja-JP"/>
              </w:rPr>
              <w:t xml:space="preserve"> (TR 36.741) methodology in terms of coordination</w:t>
            </w:r>
          </w:p>
          <w:p w14:paraId="03241157" w14:textId="77777777" w:rsidR="00C25D73" w:rsidRPr="00567988" w:rsidRDefault="00C25D73" w:rsidP="00C25D73">
            <w:pPr>
              <w:numPr>
                <w:ilvl w:val="2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567988">
              <w:rPr>
                <w:rFonts w:eastAsia="MS Mincho"/>
                <w:lang w:val="en-US" w:eastAsia="ja-JP"/>
              </w:rPr>
              <w:t>E.g. Coordination cluster size, backhaul latencies, traffic loads, etc.</w:t>
            </w:r>
          </w:p>
          <w:p w14:paraId="19B9E2E4" w14:textId="77777777" w:rsidR="00C25D73" w:rsidRPr="00567988" w:rsidRDefault="00C25D73" w:rsidP="00C25D73">
            <w:pPr>
              <w:numPr>
                <w:ilvl w:val="1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567988">
              <w:rPr>
                <w:rFonts w:eastAsia="MS Mincho"/>
                <w:lang w:val="en-US" w:eastAsia="ja-JP"/>
              </w:rPr>
              <w:t>The parameterization from the agreements on email discussion for NR MIMO calibration [86-20] could be considered</w:t>
            </w:r>
          </w:p>
          <w:p w14:paraId="11C7DA6F" w14:textId="5F5DCEC6" w:rsidR="00B0056E" w:rsidRPr="00654C90" w:rsidRDefault="00B0056E" w:rsidP="00B0056E">
            <w:pPr>
              <w:spacing w:after="0"/>
              <w:rPr>
                <w:rFonts w:eastAsia="MS Mincho"/>
                <w:lang w:val="en-US" w:eastAsia="ja-JP"/>
              </w:rPr>
            </w:pPr>
          </w:p>
        </w:tc>
      </w:tr>
    </w:tbl>
    <w:p w14:paraId="38C195B2" w14:textId="77777777" w:rsidR="00B14A98" w:rsidRDefault="00B14A98" w:rsidP="00B14A98">
      <w:pPr>
        <w:pStyle w:val="maintext"/>
        <w:ind w:firstLineChars="0" w:firstLine="0"/>
      </w:pPr>
    </w:p>
    <w:p w14:paraId="20D95DE6" w14:textId="7B555A80" w:rsidR="0052084C" w:rsidRPr="008C3FDD" w:rsidRDefault="0052084C" w:rsidP="008C3FDD">
      <w:pPr>
        <w:pStyle w:val="maintext"/>
        <w:ind w:firstLine="400"/>
      </w:pPr>
      <w:r>
        <w:t xml:space="preserve">This contribution provides </w:t>
      </w:r>
      <w:r w:rsidR="00C25D73">
        <w:t xml:space="preserve">initial results on </w:t>
      </w:r>
      <w:r w:rsidR="00F56492">
        <w:t>intra-site coherent JT</w:t>
      </w:r>
      <w:r>
        <w:t>.</w:t>
      </w:r>
    </w:p>
    <w:p w14:paraId="41D0954F" w14:textId="5FE61222" w:rsidR="003E633B" w:rsidRDefault="00D23273" w:rsidP="00AD6148">
      <w:pPr>
        <w:pStyle w:val="1"/>
      </w:pPr>
      <w:r>
        <w:t>Evaluation results on intra-site coherent JT</w:t>
      </w:r>
    </w:p>
    <w:p w14:paraId="79FCDEDF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9944349" w14:textId="3F5BA4CB" w:rsidR="00D278A7" w:rsidRDefault="00BB2EFC" w:rsidP="004B75FC">
      <w:pPr>
        <w:pStyle w:val="maintext"/>
        <w:ind w:firstLine="400"/>
      </w:pPr>
      <w:r>
        <w:t>As shown by a</w:t>
      </w:r>
      <w:r w:rsidR="00B11E44">
        <w:t xml:space="preserve"> bunch of </w:t>
      </w:r>
      <w:r>
        <w:t>evaluations on DPS/DPB, CS/CB,</w:t>
      </w:r>
      <w:r w:rsidR="00B11E44">
        <w:t xml:space="preserve"> JT</w:t>
      </w:r>
      <w:r>
        <w:t>, etc., which</w:t>
      </w:r>
      <w:r w:rsidR="00B11E44">
        <w:t xml:space="preserve"> </w:t>
      </w:r>
      <w:r w:rsidR="004B75FC">
        <w:t xml:space="preserve">have been widely studied from Rel.11 </w:t>
      </w:r>
      <w:proofErr w:type="spellStart"/>
      <w:r w:rsidR="004B75FC">
        <w:t>CoMP</w:t>
      </w:r>
      <w:proofErr w:type="spellEnd"/>
      <w:r w:rsidR="004B75FC">
        <w:t xml:space="preserve"> SI to Rel.14</w:t>
      </w:r>
      <w:r>
        <w:t xml:space="preserve"> </w:t>
      </w:r>
      <w:proofErr w:type="spellStart"/>
      <w:r>
        <w:t>FeCoMP</w:t>
      </w:r>
      <w:proofErr w:type="spellEnd"/>
      <w:r>
        <w:t xml:space="preserve"> SI, </w:t>
      </w:r>
      <w:proofErr w:type="spellStart"/>
      <w:r w:rsidR="00FB51DE">
        <w:t>CoMP</w:t>
      </w:r>
      <w:proofErr w:type="spellEnd"/>
      <w:r w:rsidR="00FB51DE">
        <w:t xml:space="preserve"> schemes generally could provide superior </w:t>
      </w:r>
      <w:r w:rsidR="00756010">
        <w:t>performances over single TRP transmission scheme</w:t>
      </w:r>
      <w:r w:rsidR="008A0F0B">
        <w:t xml:space="preserve"> for both cell-centre and cell-edge UEs. </w:t>
      </w:r>
      <w:r w:rsidR="00942770">
        <w:t xml:space="preserve">In this contribution, we focus on the specific case of coherent JT, which </w:t>
      </w:r>
      <w:r w:rsidR="001D5BF3">
        <w:t xml:space="preserve">can be a good candidate to increase cell-edge UE’s experience who has limited number of receiving antennas. </w:t>
      </w:r>
      <w:r w:rsidR="000F5BFF">
        <w:fldChar w:fldCharType="begin"/>
      </w:r>
      <w:r w:rsidR="000F5BFF">
        <w:instrText xml:space="preserve"> REF _Ref471486184 \h </w:instrText>
      </w:r>
      <w:r w:rsidR="000F5BFF">
        <w:fldChar w:fldCharType="separate"/>
      </w:r>
      <w:r w:rsidR="000F5BFF">
        <w:t xml:space="preserve">Figure </w:t>
      </w:r>
      <w:r w:rsidR="000F5BFF">
        <w:rPr>
          <w:noProof/>
        </w:rPr>
        <w:t>1</w:t>
      </w:r>
      <w:r w:rsidR="000F5BFF">
        <w:fldChar w:fldCharType="end"/>
      </w:r>
      <w:r w:rsidR="000F5BFF">
        <w:t xml:space="preserve"> depicts </w:t>
      </w:r>
      <w:r w:rsidR="00C15176">
        <w:t>an example of intra-site coherent JT. In contrast with single point transmission (</w:t>
      </w:r>
      <w:r w:rsidR="00C15176">
        <w:fldChar w:fldCharType="begin"/>
      </w:r>
      <w:r w:rsidR="00C15176">
        <w:instrText xml:space="preserve"> REF _Ref471486184 \h </w:instrText>
      </w:r>
      <w:r w:rsidR="00C15176">
        <w:fldChar w:fldCharType="separate"/>
      </w:r>
      <w:r w:rsidR="00C15176">
        <w:t xml:space="preserve">Figure </w:t>
      </w:r>
      <w:r w:rsidR="00C15176">
        <w:rPr>
          <w:noProof/>
        </w:rPr>
        <w:t>1</w:t>
      </w:r>
      <w:r w:rsidR="00C15176">
        <w:fldChar w:fldCharType="end"/>
      </w:r>
      <w:r w:rsidR="00C15176">
        <w:t xml:space="preserve">.a), </w:t>
      </w:r>
      <w:r w:rsidR="003839EE">
        <w:t xml:space="preserve">a sector without traffic can be used for data transmission of </w:t>
      </w:r>
      <w:proofErr w:type="spellStart"/>
      <w:r w:rsidR="003839EE">
        <w:t>neighboring</w:t>
      </w:r>
      <w:proofErr w:type="spellEnd"/>
      <w:r w:rsidR="003839EE">
        <w:t xml:space="preserve"> sector within the same site. </w:t>
      </w:r>
      <w:r w:rsidR="00E13EA1">
        <w:rPr>
          <w:rFonts w:hint="eastAsia"/>
        </w:rPr>
        <w:t>T</w:t>
      </w:r>
      <w:r w:rsidR="00E13EA1">
        <w:t xml:space="preserve">herefore, a UE who cannot achieve </w:t>
      </w:r>
      <w:r w:rsidR="00684331">
        <w:t xml:space="preserve">cooperation gain from DPS or NC-JT (because of similar channel gains between coordination points or limited number of receiving antennas, etc.) can enjoy higher UPT performance at the cost of additional power consumption at </w:t>
      </w:r>
      <w:proofErr w:type="spellStart"/>
      <w:r w:rsidR="00684331">
        <w:t>gNB</w:t>
      </w:r>
      <w:proofErr w:type="spellEnd"/>
      <w:r w:rsidR="00684331">
        <w:t xml:space="preserve"> side. However, since coherent JT will produce more interference as represented by </w:t>
      </w:r>
      <w:r w:rsidR="00684331">
        <w:fldChar w:fldCharType="begin"/>
      </w:r>
      <w:r w:rsidR="00684331">
        <w:instrText xml:space="preserve"> REF _Ref471486184 \h </w:instrText>
      </w:r>
      <w:r w:rsidR="00684331">
        <w:fldChar w:fldCharType="separate"/>
      </w:r>
      <w:r w:rsidR="00684331">
        <w:t xml:space="preserve">Figure </w:t>
      </w:r>
      <w:r w:rsidR="00684331">
        <w:rPr>
          <w:noProof/>
        </w:rPr>
        <w:t>1</w:t>
      </w:r>
      <w:r w:rsidR="00684331">
        <w:fldChar w:fldCharType="end"/>
      </w:r>
      <w:r w:rsidR="00684331">
        <w:t xml:space="preserve">.b, the coordination gain of intra-site coherent JT will be shown when the traffic load is small enough. </w:t>
      </w:r>
      <w:r w:rsidR="00CE2C5C">
        <w:t>Given that</w:t>
      </w:r>
      <w:r w:rsidR="00B60422">
        <w:t xml:space="preserve"> this coordination is done within a site, we can assume that same oscillator is used for all sectors within the sector </w:t>
      </w:r>
      <w:r w:rsidR="00901ABF">
        <w:t>and there will be no frequency offset effect for the intra-site coherent JT.</w:t>
      </w:r>
    </w:p>
    <w:p w14:paraId="369E75D9" w14:textId="7AFC7413" w:rsidR="005F08C8" w:rsidRDefault="005B51A2" w:rsidP="005F08C8">
      <w:pPr>
        <w:pStyle w:val="maintext"/>
        <w:keepNext/>
        <w:ind w:firstLineChars="0" w:firstLine="0"/>
      </w:pPr>
      <w:r>
        <w:rPr>
          <w:noProof/>
          <w:lang w:val="en-US"/>
        </w:rPr>
        <w:lastRenderedPageBreak/>
        <w:drawing>
          <wp:inline distT="0" distB="0" distL="0" distR="0" wp14:anchorId="312AC8C0" wp14:editId="0D7F0308">
            <wp:extent cx="6318000" cy="2764800"/>
            <wp:effectExtent l="0" t="0" r="698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000" cy="276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27F6FC" w14:textId="29F9A724" w:rsidR="005F08C8" w:rsidRDefault="005F08C8" w:rsidP="005F08C8">
      <w:pPr>
        <w:pStyle w:val="a7"/>
        <w:jc w:val="center"/>
      </w:pPr>
      <w:bookmarkStart w:id="5" w:name="_Ref4714861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. An example of intra-site coherent JT</w:t>
      </w:r>
    </w:p>
    <w:p w14:paraId="469CC287" w14:textId="77777777" w:rsidR="000B19AD" w:rsidRDefault="000B19AD" w:rsidP="00BE2BF8">
      <w:pPr>
        <w:pStyle w:val="maintext"/>
        <w:ind w:firstLineChars="0" w:firstLine="0"/>
      </w:pPr>
    </w:p>
    <w:p w14:paraId="45367B13" w14:textId="4AFD0AFC" w:rsidR="00803E3F" w:rsidRDefault="00803E3F" w:rsidP="00803E3F">
      <w:pPr>
        <w:pStyle w:val="maintext"/>
        <w:ind w:firstLine="400"/>
      </w:pPr>
      <w:r>
        <w:fldChar w:fldCharType="begin"/>
      </w:r>
      <w:r>
        <w:instrText xml:space="preserve"> REF _Ref471493034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_Ref471493040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 performance gain of intra-site coherent JT over single point transmission in 3D-UMi with ISD 200m and carrier frequency of 4GHz. The number of </w:t>
      </w:r>
      <w:proofErr w:type="spellStart"/>
      <w:r>
        <w:t>gNB</w:t>
      </w:r>
      <w:proofErr w:type="spellEnd"/>
      <w:r>
        <w:t xml:space="preserve"> antennas was assumed as 2 for </w:t>
      </w:r>
      <w:r>
        <w:fldChar w:fldCharType="begin"/>
      </w:r>
      <w:r>
        <w:instrText xml:space="preserve"> REF _Ref471493034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4 for </w:t>
      </w:r>
      <w:r>
        <w:fldChar w:fldCharType="begin"/>
      </w:r>
      <w:r>
        <w:instrText xml:space="preserve"> REF _Ref471493040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, respectively. Detailed simulation assumptions are provided by </w:t>
      </w:r>
      <w:r>
        <w:fldChar w:fldCharType="begin"/>
      </w:r>
      <w:r>
        <w:instrText xml:space="preserve"> REF _Ref471493314 \h </w:instrText>
      </w:r>
      <w:r>
        <w:fldChar w:fldCharType="separate"/>
      </w:r>
      <w:r>
        <w:rPr>
          <w:rFonts w:hint="eastAsia"/>
          <w:lang w:val="en-AU"/>
        </w:rPr>
        <w:t>A</w:t>
      </w:r>
      <w:r>
        <w:rPr>
          <w:lang w:val="en-AU"/>
        </w:rPr>
        <w:t>ppendix</w:t>
      </w:r>
      <w:r>
        <w:fldChar w:fldCharType="end"/>
      </w:r>
      <w:r>
        <w:t xml:space="preserve">. In </w:t>
      </w:r>
      <w:r>
        <w:fldChar w:fldCharType="begin"/>
      </w:r>
      <w:r>
        <w:instrText xml:space="preserve"> REF _Ref471493034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, we can see that </w:t>
      </w:r>
      <w:r w:rsidR="007F56BF">
        <w:t>5% UPT and average UPT gains</w:t>
      </w:r>
      <w:r w:rsidR="0030038A">
        <w:t xml:space="preserve"> from intra-site coherent JT</w:t>
      </w:r>
      <w:r w:rsidR="007F56BF">
        <w:t xml:space="preserve"> are about 10% and 5% with 2Tx </w:t>
      </w:r>
      <w:r w:rsidR="0030038A">
        <w:t xml:space="preserve">when the RU of single point transmission is less than 10%. Similarly, </w:t>
      </w:r>
      <w:r w:rsidR="0030038A">
        <w:fldChar w:fldCharType="begin"/>
      </w:r>
      <w:r w:rsidR="0030038A">
        <w:instrText xml:space="preserve"> REF _Ref471493040 \h </w:instrText>
      </w:r>
      <w:r w:rsidR="0030038A">
        <w:fldChar w:fldCharType="separate"/>
      </w:r>
      <w:r w:rsidR="0030038A">
        <w:t xml:space="preserve">Table </w:t>
      </w:r>
      <w:r w:rsidR="0030038A">
        <w:rPr>
          <w:noProof/>
        </w:rPr>
        <w:t>2</w:t>
      </w:r>
      <w:r w:rsidR="0030038A">
        <w:fldChar w:fldCharType="end"/>
      </w:r>
      <w:r w:rsidR="00D04EB1">
        <w:t xml:space="preserve"> represents that 5% UPT and average UPT gains from intra-site coherent JT are about 15% and 4% with 4Tx when the RU of single point transmission is less than 10%.</w:t>
      </w:r>
    </w:p>
    <w:p w14:paraId="689B453A" w14:textId="0F38B30B" w:rsidR="00D04EB1" w:rsidRDefault="00D04EB1" w:rsidP="00803E3F">
      <w:pPr>
        <w:pStyle w:val="maintext"/>
        <w:ind w:firstLine="400"/>
      </w:pPr>
      <w:r>
        <w:fldChar w:fldCharType="begin"/>
      </w:r>
      <w:r>
        <w:instrText xml:space="preserve"> REF _Ref471494284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_Ref471494292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provide performance gain of intra-site coherent JT over single point transmission in 3D-UMa with ISD 500m and carrier frequency of 4GHz. The tendencies are very similar with those for 3D-UMi but the gains are relatively larger because there are larger number of power limited UEs in this case. Consequently, in </w:t>
      </w:r>
      <w:r>
        <w:fldChar w:fldCharType="begin"/>
      </w:r>
      <w:r>
        <w:instrText xml:space="preserve"> REF _Ref471494284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_Ref471494292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we still can see some gains even with heavier traffic loads (over 10% RU).</w:t>
      </w:r>
    </w:p>
    <w:p w14:paraId="5878BF50" w14:textId="2C88BB6F" w:rsidR="00B2076F" w:rsidRDefault="00B2076F" w:rsidP="00803E3F">
      <w:pPr>
        <w:pStyle w:val="maintext"/>
        <w:ind w:firstLine="400"/>
      </w:pPr>
      <w:r>
        <w:t xml:space="preserve">Although the gains are not large that much, it should be noted that </w:t>
      </w:r>
      <w:r w:rsidR="00701AB4">
        <w:t xml:space="preserve">the simulation environments are harsh, e.g. single UE antenna, </w:t>
      </w:r>
      <w:r w:rsidR="008D0DB9">
        <w:t xml:space="preserve">intra-site coordination, single transmission scheme for </w:t>
      </w:r>
      <w:proofErr w:type="spellStart"/>
      <w:r w:rsidR="008D0DB9">
        <w:t>CoMP</w:t>
      </w:r>
      <w:proofErr w:type="spellEnd"/>
      <w:r w:rsidR="008D0DB9">
        <w:t xml:space="preserve"> (intra-site coherent JT only, no DPS), etc. </w:t>
      </w:r>
      <w:r w:rsidR="00C90B24">
        <w:t xml:space="preserve">Under enlarged evaluation assumptions such as multiple UE antennas, inter-site coordination, and dynamic change of coordination schemes, more </w:t>
      </w:r>
      <w:proofErr w:type="spellStart"/>
      <w:r w:rsidR="00C90B24">
        <w:t>CoMP</w:t>
      </w:r>
      <w:proofErr w:type="spellEnd"/>
      <w:r w:rsidR="00C90B24">
        <w:t xml:space="preserve"> gains could be expected.</w:t>
      </w:r>
    </w:p>
    <w:p w14:paraId="561C5E5E" w14:textId="77777777" w:rsidR="00803E3F" w:rsidRPr="005F08C8" w:rsidRDefault="00803E3F" w:rsidP="00BE2BF8">
      <w:pPr>
        <w:pStyle w:val="maintext"/>
        <w:ind w:firstLineChars="0" w:firstLine="0"/>
      </w:pPr>
    </w:p>
    <w:p w14:paraId="25D6A4C9" w14:textId="6D977689" w:rsidR="00340A4B" w:rsidRDefault="00340A4B" w:rsidP="00340A4B">
      <w:pPr>
        <w:pStyle w:val="a7"/>
        <w:keepNext/>
        <w:jc w:val="center"/>
      </w:pPr>
      <w:bookmarkStart w:id="6" w:name="_Ref4714930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E711F">
        <w:rPr>
          <w:noProof/>
        </w:rPr>
        <w:t>1</w:t>
      </w:r>
      <w:r>
        <w:fldChar w:fldCharType="end"/>
      </w:r>
      <w:bookmarkEnd w:id="6"/>
      <w:r>
        <w:t>. Evaluation results on intra-site coherent JT in 3D-UMi (2Tx, CF=4GHz</w:t>
      </w:r>
      <w:r w:rsidR="00061BF5">
        <w:t>, ISD=200m</w:t>
      </w:r>
      <w:r>
        <w:t>)</w:t>
      </w:r>
    </w:p>
    <w:tbl>
      <w:tblPr>
        <w:tblStyle w:val="a6"/>
        <w:tblW w:w="9720" w:type="dxa"/>
        <w:tblLook w:val="04A0" w:firstRow="1" w:lastRow="0" w:firstColumn="1" w:lastColumn="0" w:noHBand="0" w:noVBand="1"/>
      </w:tblPr>
      <w:tblGrid>
        <w:gridCol w:w="1080"/>
        <w:gridCol w:w="1449"/>
        <w:gridCol w:w="1431"/>
        <w:gridCol w:w="1449"/>
        <w:gridCol w:w="1431"/>
        <w:gridCol w:w="1449"/>
        <w:gridCol w:w="1431"/>
      </w:tblGrid>
      <w:tr w:rsidR="000B19AD" w:rsidRPr="000B19AD" w14:paraId="30F33026" w14:textId="77777777" w:rsidTr="0002467A">
        <w:trPr>
          <w:trHeight w:val="340"/>
        </w:trPr>
        <w:tc>
          <w:tcPr>
            <w:tcW w:w="1080" w:type="dxa"/>
            <w:vMerge w:val="restart"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13C783F5" w14:textId="77777777" w:rsidR="000B19AD" w:rsidRPr="000B19AD" w:rsidRDefault="000B19AD" w:rsidP="000B19AD">
            <w:pPr>
              <w:spacing w:after="0"/>
              <w:jc w:val="center"/>
              <w:rPr>
                <w:rFonts w:eastAsia="Times New Roman"/>
                <w:lang w:val="en-US" w:eastAsia="ko-KR"/>
              </w:rPr>
            </w:pPr>
          </w:p>
        </w:tc>
        <w:tc>
          <w:tcPr>
            <w:tcW w:w="2880" w:type="dxa"/>
            <w:gridSpan w:val="2"/>
            <w:tcBorders>
              <w:left w:val="double" w:sz="4" w:space="0" w:color="auto"/>
              <w:bottom w:val="single" w:sz="4" w:space="0" w:color="000000"/>
            </w:tcBorders>
            <w:noWrap/>
            <w:vAlign w:val="center"/>
            <w:hideMark/>
          </w:tcPr>
          <w:p w14:paraId="681E1B07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λ = 0.5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65FFD141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λ = 1.0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220B922B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λ = 1.5</w:t>
            </w:r>
          </w:p>
        </w:tc>
      </w:tr>
      <w:tr w:rsidR="000B19AD" w:rsidRPr="000B19AD" w14:paraId="74D176CB" w14:textId="77777777" w:rsidTr="0002467A">
        <w:trPr>
          <w:trHeight w:val="340"/>
        </w:trPr>
        <w:tc>
          <w:tcPr>
            <w:tcW w:w="1080" w:type="dxa"/>
            <w:vMerge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7C8AE1F1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449" w:type="dxa"/>
            <w:tcBorders>
              <w:left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770AC6F8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73801200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33F7839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04F3DDAE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A8C0DD1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09FAC7D9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Coherent JT</w:t>
            </w:r>
          </w:p>
        </w:tc>
      </w:tr>
      <w:tr w:rsidR="000B19AD" w:rsidRPr="000B19AD" w14:paraId="7A8DB8E4" w14:textId="77777777" w:rsidTr="0002467A">
        <w:trPr>
          <w:trHeight w:val="340"/>
        </w:trPr>
        <w:tc>
          <w:tcPr>
            <w:tcW w:w="1080" w:type="dxa"/>
            <w:tcBorders>
              <w:top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22C734F8" w14:textId="166714C1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5% UPT</w:t>
            </w:r>
            <w:r w:rsidR="0002467A"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top w:val="double" w:sz="4" w:space="0" w:color="auto"/>
              <w:left w:val="double" w:sz="4" w:space="0" w:color="auto"/>
            </w:tcBorders>
            <w:noWrap/>
            <w:vAlign w:val="center"/>
            <w:hideMark/>
          </w:tcPr>
          <w:p w14:paraId="4F47E53C" w14:textId="094EC9AC" w:rsidR="000B19AD" w:rsidRPr="000B19AD" w:rsidRDefault="000B19AD" w:rsidP="000B19AD">
            <w:pPr>
              <w:spacing w:after="0"/>
              <w:ind w:right="440"/>
              <w:jc w:val="center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 xml:space="preserve">    </w:t>
            </w:r>
            <w:r w:rsidRPr="000B19AD">
              <w:rPr>
                <w:color w:val="000000"/>
                <w:lang w:val="en-US" w:eastAsia="ko-KR"/>
              </w:rPr>
              <w:t>1.45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4321228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1.61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5FEF3676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1.36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770933F7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1.50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71B8889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1.18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651C8B6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1.28</w:t>
            </w:r>
          </w:p>
        </w:tc>
      </w:tr>
      <w:tr w:rsidR="0002467A" w:rsidRPr="000B19AD" w14:paraId="2B3D904C" w14:textId="77777777" w:rsidTr="003A7C37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29FB0DAC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33307280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11.0%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9FDC6D4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9.9%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8DDACDE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8.1%</w:t>
            </w:r>
          </w:p>
        </w:tc>
      </w:tr>
      <w:tr w:rsidR="000B19AD" w:rsidRPr="000B19AD" w14:paraId="37E9FD7B" w14:textId="77777777" w:rsidTr="0002467A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73D590AB" w14:textId="4884CAD5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50% UPT</w:t>
            </w:r>
            <w:r w:rsidR="0002467A"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631BE0E3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5.88</w:t>
            </w:r>
          </w:p>
        </w:tc>
        <w:tc>
          <w:tcPr>
            <w:tcW w:w="1431" w:type="dxa"/>
            <w:noWrap/>
            <w:vAlign w:val="center"/>
            <w:hideMark/>
          </w:tcPr>
          <w:p w14:paraId="3F8F4C8A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6.50</w:t>
            </w:r>
          </w:p>
        </w:tc>
        <w:tc>
          <w:tcPr>
            <w:tcW w:w="1449" w:type="dxa"/>
            <w:noWrap/>
            <w:vAlign w:val="center"/>
            <w:hideMark/>
          </w:tcPr>
          <w:p w14:paraId="77782F6F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5.48</w:t>
            </w:r>
          </w:p>
        </w:tc>
        <w:tc>
          <w:tcPr>
            <w:tcW w:w="1431" w:type="dxa"/>
            <w:noWrap/>
            <w:vAlign w:val="center"/>
            <w:hideMark/>
          </w:tcPr>
          <w:p w14:paraId="58C0A557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5.93</w:t>
            </w:r>
          </w:p>
        </w:tc>
        <w:tc>
          <w:tcPr>
            <w:tcW w:w="1449" w:type="dxa"/>
            <w:noWrap/>
            <w:vAlign w:val="center"/>
            <w:hideMark/>
          </w:tcPr>
          <w:p w14:paraId="7193E9B9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5.10</w:t>
            </w:r>
          </w:p>
        </w:tc>
        <w:tc>
          <w:tcPr>
            <w:tcW w:w="1431" w:type="dxa"/>
            <w:noWrap/>
            <w:vAlign w:val="center"/>
            <w:hideMark/>
          </w:tcPr>
          <w:p w14:paraId="527A465B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5.19</w:t>
            </w:r>
          </w:p>
        </w:tc>
      </w:tr>
      <w:tr w:rsidR="0002467A" w:rsidRPr="000B19AD" w14:paraId="08D25B30" w14:textId="77777777" w:rsidTr="0007479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26AE2B28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42C23461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10.6%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1AD03BBD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8.1%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5E3DEDA2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1.9%</w:t>
            </w:r>
          </w:p>
        </w:tc>
      </w:tr>
      <w:tr w:rsidR="000B19AD" w:rsidRPr="000B19AD" w14:paraId="62ACA45E" w14:textId="77777777" w:rsidTr="0002467A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0900F32B" w14:textId="4E602800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Avg. UPT</w:t>
            </w:r>
            <w:r w:rsidR="0002467A"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047D6AFA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10.88</w:t>
            </w:r>
          </w:p>
        </w:tc>
        <w:tc>
          <w:tcPr>
            <w:tcW w:w="1431" w:type="dxa"/>
            <w:noWrap/>
            <w:vAlign w:val="center"/>
            <w:hideMark/>
          </w:tcPr>
          <w:p w14:paraId="5A7DAEB1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11.43</w:t>
            </w:r>
          </w:p>
        </w:tc>
        <w:tc>
          <w:tcPr>
            <w:tcW w:w="1449" w:type="dxa"/>
            <w:noWrap/>
            <w:vAlign w:val="center"/>
            <w:hideMark/>
          </w:tcPr>
          <w:p w14:paraId="22A3AD25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10.52</w:t>
            </w:r>
          </w:p>
        </w:tc>
        <w:tc>
          <w:tcPr>
            <w:tcW w:w="1431" w:type="dxa"/>
            <w:noWrap/>
            <w:vAlign w:val="center"/>
            <w:hideMark/>
          </w:tcPr>
          <w:p w14:paraId="7C362D0B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10.95</w:t>
            </w:r>
          </w:p>
        </w:tc>
        <w:tc>
          <w:tcPr>
            <w:tcW w:w="1449" w:type="dxa"/>
            <w:noWrap/>
            <w:vAlign w:val="center"/>
            <w:hideMark/>
          </w:tcPr>
          <w:p w14:paraId="456AFF93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10.13</w:t>
            </w:r>
          </w:p>
        </w:tc>
        <w:tc>
          <w:tcPr>
            <w:tcW w:w="1431" w:type="dxa"/>
            <w:noWrap/>
            <w:vAlign w:val="center"/>
            <w:hideMark/>
          </w:tcPr>
          <w:p w14:paraId="34DB788E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10.10</w:t>
            </w:r>
          </w:p>
        </w:tc>
      </w:tr>
      <w:tr w:rsidR="0002467A" w:rsidRPr="000B19AD" w14:paraId="250C1CCA" w14:textId="77777777" w:rsidTr="00160D02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142AA09D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067CF9C1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5.0%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4C463A34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4.0%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069F36F6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-0.3%</w:t>
            </w:r>
          </w:p>
        </w:tc>
      </w:tr>
      <w:tr w:rsidR="000B19AD" w:rsidRPr="000B19AD" w14:paraId="03DE24FF" w14:textId="77777777" w:rsidTr="0002467A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5CB9254F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RU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45D91CD1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4.7%</w:t>
            </w:r>
          </w:p>
        </w:tc>
        <w:tc>
          <w:tcPr>
            <w:tcW w:w="1431" w:type="dxa"/>
            <w:noWrap/>
            <w:vAlign w:val="center"/>
            <w:hideMark/>
          </w:tcPr>
          <w:p w14:paraId="353364F4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11.7%</w:t>
            </w:r>
          </w:p>
        </w:tc>
        <w:tc>
          <w:tcPr>
            <w:tcW w:w="1449" w:type="dxa"/>
            <w:noWrap/>
            <w:vAlign w:val="center"/>
            <w:hideMark/>
          </w:tcPr>
          <w:p w14:paraId="0FB4B51E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9.3%</w:t>
            </w:r>
          </w:p>
        </w:tc>
        <w:tc>
          <w:tcPr>
            <w:tcW w:w="1431" w:type="dxa"/>
            <w:noWrap/>
            <w:vAlign w:val="center"/>
            <w:hideMark/>
          </w:tcPr>
          <w:p w14:paraId="2294F686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22.4%</w:t>
            </w:r>
          </w:p>
        </w:tc>
        <w:tc>
          <w:tcPr>
            <w:tcW w:w="1449" w:type="dxa"/>
            <w:noWrap/>
            <w:vAlign w:val="center"/>
            <w:hideMark/>
          </w:tcPr>
          <w:p w14:paraId="47C2361D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13.8%</w:t>
            </w:r>
          </w:p>
        </w:tc>
        <w:tc>
          <w:tcPr>
            <w:tcW w:w="1431" w:type="dxa"/>
            <w:noWrap/>
            <w:vAlign w:val="center"/>
            <w:hideMark/>
          </w:tcPr>
          <w:p w14:paraId="00A2E2A9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33.3%</w:t>
            </w:r>
          </w:p>
        </w:tc>
      </w:tr>
    </w:tbl>
    <w:p w14:paraId="7316275C" w14:textId="77777777" w:rsidR="00340A4B" w:rsidRDefault="00340A4B" w:rsidP="00BE2BF8">
      <w:pPr>
        <w:pStyle w:val="maintext"/>
        <w:ind w:firstLineChars="0" w:firstLine="0"/>
      </w:pPr>
    </w:p>
    <w:p w14:paraId="5F684FBE" w14:textId="44B70954" w:rsidR="00340A4B" w:rsidRDefault="00340A4B" w:rsidP="00340A4B">
      <w:pPr>
        <w:pStyle w:val="a7"/>
        <w:keepNext/>
        <w:jc w:val="center"/>
      </w:pPr>
      <w:bookmarkStart w:id="7" w:name="_Ref47149304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E711F">
        <w:rPr>
          <w:noProof/>
        </w:rPr>
        <w:t>2</w:t>
      </w:r>
      <w:r>
        <w:fldChar w:fldCharType="end"/>
      </w:r>
      <w:bookmarkEnd w:id="7"/>
      <w:r>
        <w:t>. Evaluation results on intra-site coherent JT in 3D-UMi (4Tx, CF=4GHz</w:t>
      </w:r>
      <w:r w:rsidR="00061BF5">
        <w:t>, ISD=200m</w:t>
      </w:r>
      <w:r>
        <w:t>)</w:t>
      </w:r>
    </w:p>
    <w:tbl>
      <w:tblPr>
        <w:tblStyle w:val="a6"/>
        <w:tblW w:w="9720" w:type="dxa"/>
        <w:tblLook w:val="04A0" w:firstRow="1" w:lastRow="0" w:firstColumn="1" w:lastColumn="0" w:noHBand="0" w:noVBand="1"/>
      </w:tblPr>
      <w:tblGrid>
        <w:gridCol w:w="1080"/>
        <w:gridCol w:w="1449"/>
        <w:gridCol w:w="1431"/>
        <w:gridCol w:w="1449"/>
        <w:gridCol w:w="1431"/>
        <w:gridCol w:w="1449"/>
        <w:gridCol w:w="1431"/>
      </w:tblGrid>
      <w:tr w:rsidR="00340A4B" w:rsidRPr="00340A4B" w14:paraId="7D384C80" w14:textId="77777777" w:rsidTr="00AE2EFE">
        <w:trPr>
          <w:trHeight w:val="340"/>
        </w:trPr>
        <w:tc>
          <w:tcPr>
            <w:tcW w:w="1080" w:type="dxa"/>
            <w:vMerge w:val="restart"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75D85A70" w14:textId="77777777" w:rsidR="00340A4B" w:rsidRPr="00340A4B" w:rsidRDefault="00340A4B" w:rsidP="00340A4B">
            <w:pPr>
              <w:spacing w:after="0"/>
              <w:jc w:val="center"/>
              <w:rPr>
                <w:rFonts w:eastAsia="Times New Roman"/>
                <w:lang w:val="en-US" w:eastAsia="ko-KR"/>
              </w:rPr>
            </w:pPr>
          </w:p>
        </w:tc>
        <w:tc>
          <w:tcPr>
            <w:tcW w:w="2880" w:type="dxa"/>
            <w:gridSpan w:val="2"/>
            <w:tcBorders>
              <w:left w:val="double" w:sz="4" w:space="0" w:color="auto"/>
              <w:bottom w:val="single" w:sz="4" w:space="0" w:color="000000"/>
            </w:tcBorders>
            <w:noWrap/>
            <w:vAlign w:val="center"/>
            <w:hideMark/>
          </w:tcPr>
          <w:p w14:paraId="08126131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λ = 0.5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44275ADC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λ = 1.0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34D57D65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λ = 1.5</w:t>
            </w:r>
          </w:p>
        </w:tc>
      </w:tr>
      <w:tr w:rsidR="00340A4B" w:rsidRPr="00340A4B" w14:paraId="07A7D164" w14:textId="77777777" w:rsidTr="00AE2EFE">
        <w:trPr>
          <w:trHeight w:val="340"/>
        </w:trPr>
        <w:tc>
          <w:tcPr>
            <w:tcW w:w="1080" w:type="dxa"/>
            <w:vMerge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73DBCF45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449" w:type="dxa"/>
            <w:tcBorders>
              <w:left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52AB852C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920D39C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B62CD5C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86CF30D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46B50F24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2B12B49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Coherent JT</w:t>
            </w:r>
          </w:p>
        </w:tc>
      </w:tr>
      <w:tr w:rsidR="00340A4B" w:rsidRPr="00340A4B" w14:paraId="49BD1DF1" w14:textId="77777777" w:rsidTr="00AE2EFE">
        <w:trPr>
          <w:trHeight w:val="340"/>
        </w:trPr>
        <w:tc>
          <w:tcPr>
            <w:tcW w:w="1080" w:type="dxa"/>
            <w:tcBorders>
              <w:top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4C18A173" w14:textId="6EE08ED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5% UPT</w:t>
            </w:r>
            <w:r w:rsidR="00AE2EFE"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top w:val="double" w:sz="4" w:space="0" w:color="auto"/>
              <w:left w:val="double" w:sz="4" w:space="0" w:color="auto"/>
            </w:tcBorders>
            <w:noWrap/>
            <w:vAlign w:val="center"/>
            <w:hideMark/>
          </w:tcPr>
          <w:p w14:paraId="67F6947D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1.29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79AB65D5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1.52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F6EA832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1.20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3375DE8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1.37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4E1A5BA8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0.90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643B15B8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1.03</w:t>
            </w:r>
          </w:p>
        </w:tc>
      </w:tr>
      <w:tr w:rsidR="00340A4B" w:rsidRPr="00340A4B" w14:paraId="6A27A12F" w14:textId="77777777" w:rsidTr="00AE2EF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7732882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407C342B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17.6%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6E9BAE7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14.2%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49B970C2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14.5%</w:t>
            </w:r>
          </w:p>
        </w:tc>
      </w:tr>
      <w:tr w:rsidR="00340A4B" w:rsidRPr="00340A4B" w14:paraId="739D83F7" w14:textId="77777777" w:rsidTr="00AE2EF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0D5F78B2" w14:textId="7929A7F5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50% UPT</w:t>
            </w:r>
            <w:r w:rsidR="00AE2EFE"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22A5F85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7.62</w:t>
            </w:r>
          </w:p>
        </w:tc>
        <w:tc>
          <w:tcPr>
            <w:tcW w:w="1431" w:type="dxa"/>
            <w:noWrap/>
            <w:vAlign w:val="center"/>
            <w:hideMark/>
          </w:tcPr>
          <w:p w14:paraId="5435EE5C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8.42</w:t>
            </w:r>
          </w:p>
        </w:tc>
        <w:tc>
          <w:tcPr>
            <w:tcW w:w="1449" w:type="dxa"/>
            <w:noWrap/>
            <w:vAlign w:val="center"/>
            <w:hideMark/>
          </w:tcPr>
          <w:p w14:paraId="340632D0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6.96</w:t>
            </w:r>
          </w:p>
        </w:tc>
        <w:tc>
          <w:tcPr>
            <w:tcW w:w="1431" w:type="dxa"/>
            <w:noWrap/>
            <w:vAlign w:val="center"/>
            <w:hideMark/>
          </w:tcPr>
          <w:p w14:paraId="6CD824E9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7.48</w:t>
            </w:r>
          </w:p>
        </w:tc>
        <w:tc>
          <w:tcPr>
            <w:tcW w:w="1449" w:type="dxa"/>
            <w:noWrap/>
            <w:vAlign w:val="center"/>
            <w:hideMark/>
          </w:tcPr>
          <w:p w14:paraId="3B0CE632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6.30</w:t>
            </w:r>
          </w:p>
        </w:tc>
        <w:tc>
          <w:tcPr>
            <w:tcW w:w="1431" w:type="dxa"/>
            <w:noWrap/>
            <w:vAlign w:val="center"/>
            <w:hideMark/>
          </w:tcPr>
          <w:p w14:paraId="78E7E733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6.40</w:t>
            </w:r>
          </w:p>
        </w:tc>
      </w:tr>
      <w:tr w:rsidR="00340A4B" w:rsidRPr="00340A4B" w14:paraId="1B0C5FAE" w14:textId="77777777" w:rsidTr="00AE2EF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7CDC7F0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426EA625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10.5%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5FFEB9A5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7.5%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024B3A68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1.6%</w:t>
            </w:r>
          </w:p>
        </w:tc>
      </w:tr>
      <w:tr w:rsidR="00340A4B" w:rsidRPr="00340A4B" w14:paraId="5A4EED29" w14:textId="77777777" w:rsidTr="00AE2EF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44BF5D05" w14:textId="5969F045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Avg. UPT</w:t>
            </w:r>
            <w:r w:rsidR="00AE2EFE"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7C606C3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13.28</w:t>
            </w:r>
          </w:p>
        </w:tc>
        <w:tc>
          <w:tcPr>
            <w:tcW w:w="1431" w:type="dxa"/>
            <w:noWrap/>
            <w:vAlign w:val="center"/>
            <w:hideMark/>
          </w:tcPr>
          <w:p w14:paraId="1A258827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13.87</w:t>
            </w:r>
          </w:p>
        </w:tc>
        <w:tc>
          <w:tcPr>
            <w:tcW w:w="1449" w:type="dxa"/>
            <w:noWrap/>
            <w:vAlign w:val="center"/>
            <w:hideMark/>
          </w:tcPr>
          <w:p w14:paraId="2CE4FCF0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12.81</w:t>
            </w:r>
          </w:p>
        </w:tc>
        <w:tc>
          <w:tcPr>
            <w:tcW w:w="1431" w:type="dxa"/>
            <w:noWrap/>
            <w:vAlign w:val="center"/>
            <w:hideMark/>
          </w:tcPr>
          <w:p w14:paraId="67C84293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13.15</w:t>
            </w:r>
          </w:p>
        </w:tc>
        <w:tc>
          <w:tcPr>
            <w:tcW w:w="1449" w:type="dxa"/>
            <w:noWrap/>
            <w:vAlign w:val="center"/>
            <w:hideMark/>
          </w:tcPr>
          <w:p w14:paraId="08AEF4DF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12.22</w:t>
            </w:r>
          </w:p>
        </w:tc>
        <w:tc>
          <w:tcPr>
            <w:tcW w:w="1431" w:type="dxa"/>
            <w:noWrap/>
            <w:vAlign w:val="center"/>
            <w:hideMark/>
          </w:tcPr>
          <w:p w14:paraId="3AF4BEF7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12.15</w:t>
            </w:r>
          </w:p>
        </w:tc>
      </w:tr>
      <w:tr w:rsidR="00340A4B" w:rsidRPr="00340A4B" w14:paraId="43DFF95E" w14:textId="77777777" w:rsidTr="00AE2EF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20ED1929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4AFFD768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4.5%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59E14F31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2.7%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4D795C8A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-0.6%</w:t>
            </w:r>
          </w:p>
        </w:tc>
      </w:tr>
      <w:tr w:rsidR="00340A4B" w:rsidRPr="00340A4B" w14:paraId="595133BF" w14:textId="77777777" w:rsidTr="00AE2EF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026E5FD2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RU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5F5EB881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5.1%</w:t>
            </w:r>
          </w:p>
        </w:tc>
        <w:tc>
          <w:tcPr>
            <w:tcW w:w="1431" w:type="dxa"/>
            <w:noWrap/>
            <w:vAlign w:val="center"/>
            <w:hideMark/>
          </w:tcPr>
          <w:p w14:paraId="4FD91610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12.0%</w:t>
            </w:r>
          </w:p>
        </w:tc>
        <w:tc>
          <w:tcPr>
            <w:tcW w:w="1449" w:type="dxa"/>
            <w:noWrap/>
            <w:vAlign w:val="center"/>
            <w:hideMark/>
          </w:tcPr>
          <w:p w14:paraId="5630558D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10.1%</w:t>
            </w:r>
          </w:p>
        </w:tc>
        <w:tc>
          <w:tcPr>
            <w:tcW w:w="1431" w:type="dxa"/>
            <w:noWrap/>
            <w:vAlign w:val="center"/>
            <w:hideMark/>
          </w:tcPr>
          <w:p w14:paraId="174EF816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23.5%</w:t>
            </w:r>
          </w:p>
        </w:tc>
        <w:tc>
          <w:tcPr>
            <w:tcW w:w="1449" w:type="dxa"/>
            <w:noWrap/>
            <w:vAlign w:val="center"/>
            <w:hideMark/>
          </w:tcPr>
          <w:p w14:paraId="4B90331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15.1%</w:t>
            </w:r>
          </w:p>
        </w:tc>
        <w:tc>
          <w:tcPr>
            <w:tcW w:w="1431" w:type="dxa"/>
            <w:noWrap/>
            <w:vAlign w:val="center"/>
            <w:hideMark/>
          </w:tcPr>
          <w:p w14:paraId="7605D88B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35.2%</w:t>
            </w:r>
          </w:p>
        </w:tc>
      </w:tr>
    </w:tbl>
    <w:p w14:paraId="2E19A30E" w14:textId="77777777" w:rsidR="00340A4B" w:rsidRDefault="00340A4B" w:rsidP="00BE2BF8">
      <w:pPr>
        <w:pStyle w:val="maintext"/>
        <w:ind w:firstLineChars="0" w:firstLine="0"/>
      </w:pPr>
    </w:p>
    <w:p w14:paraId="36164C39" w14:textId="1394E04E" w:rsidR="00061BF5" w:rsidRDefault="00061BF5" w:rsidP="00061BF5">
      <w:pPr>
        <w:pStyle w:val="a7"/>
        <w:keepNext/>
        <w:jc w:val="center"/>
      </w:pPr>
      <w:bookmarkStart w:id="8" w:name="_Ref4714942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E711F">
        <w:rPr>
          <w:noProof/>
        </w:rPr>
        <w:t>3</w:t>
      </w:r>
      <w:r>
        <w:fldChar w:fldCharType="end"/>
      </w:r>
      <w:bookmarkEnd w:id="8"/>
      <w:r>
        <w:t>. Evaluation results on intra-site coherent JT in 3D-UMa (2Tx, CF=4GHz, ISD=500m)</w:t>
      </w:r>
    </w:p>
    <w:tbl>
      <w:tblPr>
        <w:tblStyle w:val="a6"/>
        <w:tblW w:w="9720" w:type="dxa"/>
        <w:tblLook w:val="04A0" w:firstRow="1" w:lastRow="0" w:firstColumn="1" w:lastColumn="0" w:noHBand="0" w:noVBand="1"/>
      </w:tblPr>
      <w:tblGrid>
        <w:gridCol w:w="1080"/>
        <w:gridCol w:w="1449"/>
        <w:gridCol w:w="1431"/>
        <w:gridCol w:w="1449"/>
        <w:gridCol w:w="1431"/>
        <w:gridCol w:w="1449"/>
        <w:gridCol w:w="1431"/>
      </w:tblGrid>
      <w:tr w:rsidR="00061BF5" w:rsidRPr="00061BF5" w14:paraId="261B2B75" w14:textId="77777777" w:rsidTr="00061BF5">
        <w:trPr>
          <w:trHeight w:val="340"/>
        </w:trPr>
        <w:tc>
          <w:tcPr>
            <w:tcW w:w="1080" w:type="dxa"/>
            <w:vMerge w:val="restart"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41C9541A" w14:textId="77777777" w:rsidR="00061BF5" w:rsidRPr="00061BF5" w:rsidRDefault="00061BF5" w:rsidP="00061BF5">
            <w:pPr>
              <w:spacing w:after="0"/>
              <w:jc w:val="center"/>
              <w:rPr>
                <w:rFonts w:eastAsia="Times New Roman"/>
                <w:lang w:val="en-US" w:eastAsia="ko-KR"/>
              </w:rPr>
            </w:pPr>
          </w:p>
        </w:tc>
        <w:tc>
          <w:tcPr>
            <w:tcW w:w="2880" w:type="dxa"/>
            <w:gridSpan w:val="2"/>
            <w:tcBorders>
              <w:left w:val="double" w:sz="4" w:space="0" w:color="auto"/>
              <w:bottom w:val="single" w:sz="4" w:space="0" w:color="000000"/>
            </w:tcBorders>
            <w:noWrap/>
            <w:vAlign w:val="center"/>
            <w:hideMark/>
          </w:tcPr>
          <w:p w14:paraId="63AC2E61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λ = 0.5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5F7C1D46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λ = 1.0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377BDEB2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λ = 1.5</w:t>
            </w:r>
          </w:p>
        </w:tc>
      </w:tr>
      <w:tr w:rsidR="00061BF5" w:rsidRPr="00061BF5" w14:paraId="525D798A" w14:textId="77777777" w:rsidTr="00061BF5">
        <w:trPr>
          <w:trHeight w:val="340"/>
        </w:trPr>
        <w:tc>
          <w:tcPr>
            <w:tcW w:w="1080" w:type="dxa"/>
            <w:vMerge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7B5EE458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449" w:type="dxa"/>
            <w:tcBorders>
              <w:left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026AF0B2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5BA07F5B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742A3B9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28FBCA3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2F44772F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709D01DD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Coherent JT</w:t>
            </w:r>
          </w:p>
        </w:tc>
      </w:tr>
      <w:tr w:rsidR="00061BF5" w:rsidRPr="00061BF5" w14:paraId="7E1C3C37" w14:textId="77777777" w:rsidTr="00061BF5">
        <w:trPr>
          <w:trHeight w:val="340"/>
        </w:trPr>
        <w:tc>
          <w:tcPr>
            <w:tcW w:w="1080" w:type="dxa"/>
            <w:tcBorders>
              <w:top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670C7F84" w14:textId="46895FAB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5% UPT</w:t>
            </w:r>
            <w:r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top w:val="double" w:sz="4" w:space="0" w:color="auto"/>
              <w:left w:val="double" w:sz="4" w:space="0" w:color="auto"/>
            </w:tcBorders>
            <w:noWrap/>
            <w:vAlign w:val="center"/>
            <w:hideMark/>
          </w:tcPr>
          <w:p w14:paraId="6584E9BB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1.25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70791A9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1.44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86BDB5C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1.24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CCB1F88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1.38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7856658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1.18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3B411D1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1.26</w:t>
            </w:r>
          </w:p>
        </w:tc>
      </w:tr>
      <w:tr w:rsidR="00061BF5" w:rsidRPr="00061BF5" w14:paraId="79BAB6DE" w14:textId="77777777" w:rsidTr="00AD70D1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1C3EFA27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630F9A0B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15.0%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4B1CCF4E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11.2%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49B9D8B0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6.8%</w:t>
            </w:r>
          </w:p>
        </w:tc>
      </w:tr>
      <w:tr w:rsidR="00061BF5" w:rsidRPr="00061BF5" w14:paraId="5BEC7D82" w14:textId="77777777" w:rsidTr="00061BF5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0B06682D" w14:textId="5E790002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50% UPT</w:t>
            </w:r>
            <w:r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0FD72DD7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3.81</w:t>
            </w:r>
          </w:p>
        </w:tc>
        <w:tc>
          <w:tcPr>
            <w:tcW w:w="1431" w:type="dxa"/>
            <w:noWrap/>
            <w:vAlign w:val="center"/>
            <w:hideMark/>
          </w:tcPr>
          <w:p w14:paraId="4D063A04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4.38</w:t>
            </w:r>
          </w:p>
        </w:tc>
        <w:tc>
          <w:tcPr>
            <w:tcW w:w="1449" w:type="dxa"/>
            <w:noWrap/>
            <w:vAlign w:val="center"/>
            <w:hideMark/>
          </w:tcPr>
          <w:p w14:paraId="02EC8C0A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3.85</w:t>
            </w:r>
          </w:p>
        </w:tc>
        <w:tc>
          <w:tcPr>
            <w:tcW w:w="1431" w:type="dxa"/>
            <w:noWrap/>
            <w:vAlign w:val="center"/>
            <w:hideMark/>
          </w:tcPr>
          <w:p w14:paraId="47C51447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4.23</w:t>
            </w:r>
          </w:p>
        </w:tc>
        <w:tc>
          <w:tcPr>
            <w:tcW w:w="1449" w:type="dxa"/>
            <w:noWrap/>
            <w:vAlign w:val="center"/>
            <w:hideMark/>
          </w:tcPr>
          <w:p w14:paraId="6EA7CDEC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3.79</w:t>
            </w:r>
          </w:p>
        </w:tc>
        <w:tc>
          <w:tcPr>
            <w:tcW w:w="1431" w:type="dxa"/>
            <w:noWrap/>
            <w:vAlign w:val="center"/>
            <w:hideMark/>
          </w:tcPr>
          <w:p w14:paraId="3693B751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4.08</w:t>
            </w:r>
          </w:p>
        </w:tc>
      </w:tr>
      <w:tr w:rsidR="00061BF5" w:rsidRPr="00061BF5" w14:paraId="78497CE8" w14:textId="77777777" w:rsidTr="009D57B5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1A97D153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16AAA320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15.1%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6DC78768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10.1%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69BC4FAD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7.7%</w:t>
            </w:r>
          </w:p>
        </w:tc>
      </w:tr>
      <w:tr w:rsidR="00061BF5" w:rsidRPr="00061BF5" w14:paraId="2058F95B" w14:textId="77777777" w:rsidTr="00061BF5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3649C10D" w14:textId="67A4D6C8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Avg. UPT</w:t>
            </w:r>
            <w:r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467FD16F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8.53</w:t>
            </w:r>
          </w:p>
        </w:tc>
        <w:tc>
          <w:tcPr>
            <w:tcW w:w="1431" w:type="dxa"/>
            <w:noWrap/>
            <w:vAlign w:val="center"/>
            <w:hideMark/>
          </w:tcPr>
          <w:p w14:paraId="309274A1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9.12</w:t>
            </w:r>
          </w:p>
        </w:tc>
        <w:tc>
          <w:tcPr>
            <w:tcW w:w="1449" w:type="dxa"/>
            <w:noWrap/>
            <w:vAlign w:val="center"/>
            <w:hideMark/>
          </w:tcPr>
          <w:p w14:paraId="7D910E24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8.33</w:t>
            </w:r>
          </w:p>
        </w:tc>
        <w:tc>
          <w:tcPr>
            <w:tcW w:w="1431" w:type="dxa"/>
            <w:noWrap/>
            <w:vAlign w:val="center"/>
            <w:hideMark/>
          </w:tcPr>
          <w:p w14:paraId="40D86A1F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8.79</w:t>
            </w:r>
          </w:p>
        </w:tc>
        <w:tc>
          <w:tcPr>
            <w:tcW w:w="1449" w:type="dxa"/>
            <w:noWrap/>
            <w:vAlign w:val="center"/>
            <w:hideMark/>
          </w:tcPr>
          <w:p w14:paraId="496C0898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8.15</w:t>
            </w:r>
          </w:p>
        </w:tc>
        <w:tc>
          <w:tcPr>
            <w:tcW w:w="1431" w:type="dxa"/>
            <w:noWrap/>
            <w:vAlign w:val="center"/>
            <w:hideMark/>
          </w:tcPr>
          <w:p w14:paraId="5092872F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8.44</w:t>
            </w:r>
          </w:p>
        </w:tc>
      </w:tr>
      <w:tr w:rsidR="00061BF5" w:rsidRPr="00061BF5" w14:paraId="0C7A311E" w14:textId="77777777" w:rsidTr="005F3452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1062E563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48C634B8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6.9%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D42D6D9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5.5%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53FC2DE9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3.6%</w:t>
            </w:r>
          </w:p>
        </w:tc>
      </w:tr>
      <w:tr w:rsidR="00061BF5" w:rsidRPr="00061BF5" w14:paraId="06336EA5" w14:textId="77777777" w:rsidTr="00061BF5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46BB0DD6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RU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110E9E97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4.0%</w:t>
            </w:r>
          </w:p>
        </w:tc>
        <w:tc>
          <w:tcPr>
            <w:tcW w:w="1431" w:type="dxa"/>
            <w:noWrap/>
            <w:vAlign w:val="center"/>
            <w:hideMark/>
          </w:tcPr>
          <w:p w14:paraId="78E6C425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9.7%</w:t>
            </w:r>
          </w:p>
        </w:tc>
        <w:tc>
          <w:tcPr>
            <w:tcW w:w="1449" w:type="dxa"/>
            <w:noWrap/>
            <w:vAlign w:val="center"/>
            <w:hideMark/>
          </w:tcPr>
          <w:p w14:paraId="47FFAF9C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7.8%</w:t>
            </w:r>
          </w:p>
        </w:tc>
        <w:tc>
          <w:tcPr>
            <w:tcW w:w="1431" w:type="dxa"/>
            <w:noWrap/>
            <w:vAlign w:val="center"/>
            <w:hideMark/>
          </w:tcPr>
          <w:p w14:paraId="3700CA5D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18.8%</w:t>
            </w:r>
          </w:p>
        </w:tc>
        <w:tc>
          <w:tcPr>
            <w:tcW w:w="1449" w:type="dxa"/>
            <w:noWrap/>
            <w:vAlign w:val="center"/>
            <w:hideMark/>
          </w:tcPr>
          <w:p w14:paraId="346031B2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11.5%</w:t>
            </w:r>
          </w:p>
        </w:tc>
        <w:tc>
          <w:tcPr>
            <w:tcW w:w="1431" w:type="dxa"/>
            <w:noWrap/>
            <w:vAlign w:val="center"/>
            <w:hideMark/>
          </w:tcPr>
          <w:p w14:paraId="695F4052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27.5%</w:t>
            </w:r>
          </w:p>
        </w:tc>
      </w:tr>
    </w:tbl>
    <w:p w14:paraId="60E31EB8" w14:textId="77777777" w:rsidR="00340A4B" w:rsidRDefault="00340A4B" w:rsidP="00BE2BF8">
      <w:pPr>
        <w:pStyle w:val="maintext"/>
        <w:ind w:firstLineChars="0" w:firstLine="0"/>
      </w:pPr>
    </w:p>
    <w:p w14:paraId="1D5A27FE" w14:textId="181BA92B" w:rsidR="006E711F" w:rsidRDefault="006E711F" w:rsidP="006E711F">
      <w:pPr>
        <w:pStyle w:val="a7"/>
        <w:keepNext/>
        <w:jc w:val="center"/>
      </w:pPr>
      <w:bookmarkStart w:id="9" w:name="_Ref47149429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9"/>
      <w:r>
        <w:t>. Evaluation results on intra-site coherent JT in 3D-UMa (4Tx, CF=4GHz, ISD=500m)</w:t>
      </w:r>
    </w:p>
    <w:tbl>
      <w:tblPr>
        <w:tblStyle w:val="a6"/>
        <w:tblW w:w="9720" w:type="dxa"/>
        <w:tblLook w:val="04A0" w:firstRow="1" w:lastRow="0" w:firstColumn="1" w:lastColumn="0" w:noHBand="0" w:noVBand="1"/>
      </w:tblPr>
      <w:tblGrid>
        <w:gridCol w:w="1080"/>
        <w:gridCol w:w="1449"/>
        <w:gridCol w:w="1431"/>
        <w:gridCol w:w="1449"/>
        <w:gridCol w:w="1431"/>
        <w:gridCol w:w="1449"/>
        <w:gridCol w:w="1431"/>
      </w:tblGrid>
      <w:tr w:rsidR="000F158F" w:rsidRPr="000F158F" w14:paraId="35030775" w14:textId="77777777" w:rsidTr="0066581F">
        <w:trPr>
          <w:trHeight w:val="340"/>
        </w:trPr>
        <w:tc>
          <w:tcPr>
            <w:tcW w:w="1080" w:type="dxa"/>
            <w:vMerge w:val="restart"/>
            <w:tcBorders>
              <w:right w:val="double" w:sz="4" w:space="0" w:color="auto"/>
            </w:tcBorders>
            <w:noWrap/>
            <w:vAlign w:val="center"/>
            <w:hideMark/>
          </w:tcPr>
          <w:p w14:paraId="799514CC" w14:textId="77777777" w:rsidR="000F158F" w:rsidRPr="000F158F" w:rsidRDefault="000F158F" w:rsidP="000F158F">
            <w:pPr>
              <w:spacing w:after="0"/>
              <w:jc w:val="center"/>
              <w:rPr>
                <w:rFonts w:eastAsia="Times New Roman"/>
                <w:lang w:val="en-US" w:eastAsia="ko-KR"/>
              </w:rPr>
            </w:pPr>
          </w:p>
        </w:tc>
        <w:tc>
          <w:tcPr>
            <w:tcW w:w="2880" w:type="dxa"/>
            <w:gridSpan w:val="2"/>
            <w:tcBorders>
              <w:left w:val="double" w:sz="4" w:space="0" w:color="auto"/>
              <w:bottom w:val="single" w:sz="4" w:space="0" w:color="000000"/>
            </w:tcBorders>
            <w:noWrap/>
            <w:vAlign w:val="center"/>
            <w:hideMark/>
          </w:tcPr>
          <w:p w14:paraId="674BC334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λ = 0.5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608C8DB6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λ = 1.0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0B256792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λ = 1.5</w:t>
            </w:r>
          </w:p>
        </w:tc>
      </w:tr>
      <w:tr w:rsidR="000F158F" w:rsidRPr="000F158F" w14:paraId="33DFFD03" w14:textId="77777777" w:rsidTr="000F158F">
        <w:trPr>
          <w:trHeight w:val="340"/>
        </w:trPr>
        <w:tc>
          <w:tcPr>
            <w:tcW w:w="1080" w:type="dxa"/>
            <w:vMerge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5041EEEA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449" w:type="dxa"/>
            <w:tcBorders>
              <w:left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0C7777EE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5E408EAC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6DAE3293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4ED7264A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2EE4CC83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A867916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Coherent JT</w:t>
            </w:r>
          </w:p>
        </w:tc>
      </w:tr>
      <w:tr w:rsidR="000F158F" w:rsidRPr="000F158F" w14:paraId="633F18D8" w14:textId="77777777" w:rsidTr="000F158F">
        <w:trPr>
          <w:trHeight w:val="340"/>
        </w:trPr>
        <w:tc>
          <w:tcPr>
            <w:tcW w:w="1080" w:type="dxa"/>
            <w:tcBorders>
              <w:top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32FA2286" w14:textId="57529F3B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5% UPT</w:t>
            </w:r>
            <w:r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top w:val="double" w:sz="4" w:space="0" w:color="auto"/>
              <w:left w:val="double" w:sz="4" w:space="0" w:color="auto"/>
            </w:tcBorders>
            <w:noWrap/>
            <w:vAlign w:val="center"/>
            <w:hideMark/>
          </w:tcPr>
          <w:p w14:paraId="410B3EA1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1.13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676E790F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1.34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42714BC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1.10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A53336F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1.28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24E8F993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0.97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8BB447C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1.06</w:t>
            </w:r>
          </w:p>
        </w:tc>
      </w:tr>
      <w:tr w:rsidR="000F158F" w:rsidRPr="000F158F" w14:paraId="7B79F446" w14:textId="77777777" w:rsidTr="00ED3332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06A90178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44D146DD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18.1%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1030EFB2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16.1%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7C2D9354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9.3%</w:t>
            </w:r>
          </w:p>
        </w:tc>
      </w:tr>
      <w:tr w:rsidR="000F158F" w:rsidRPr="000F158F" w14:paraId="4939E7B2" w14:textId="77777777" w:rsidTr="000F158F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109D1DE4" w14:textId="5D0FD59D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50% UPT</w:t>
            </w:r>
            <w:r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76905C10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4.60</w:t>
            </w:r>
          </w:p>
        </w:tc>
        <w:tc>
          <w:tcPr>
            <w:tcW w:w="1431" w:type="dxa"/>
            <w:noWrap/>
            <w:vAlign w:val="center"/>
            <w:hideMark/>
          </w:tcPr>
          <w:p w14:paraId="1B28C069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5.30</w:t>
            </w:r>
          </w:p>
        </w:tc>
        <w:tc>
          <w:tcPr>
            <w:tcW w:w="1449" w:type="dxa"/>
            <w:noWrap/>
            <w:vAlign w:val="center"/>
            <w:hideMark/>
          </w:tcPr>
          <w:p w14:paraId="056A3385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4.42</w:t>
            </w:r>
          </w:p>
        </w:tc>
        <w:tc>
          <w:tcPr>
            <w:tcW w:w="1431" w:type="dxa"/>
            <w:noWrap/>
            <w:vAlign w:val="center"/>
            <w:hideMark/>
          </w:tcPr>
          <w:p w14:paraId="564731B5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4.91</w:t>
            </w:r>
          </w:p>
        </w:tc>
        <w:tc>
          <w:tcPr>
            <w:tcW w:w="1449" w:type="dxa"/>
            <w:noWrap/>
            <w:vAlign w:val="center"/>
            <w:hideMark/>
          </w:tcPr>
          <w:p w14:paraId="044AD608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4.32</w:t>
            </w:r>
          </w:p>
        </w:tc>
        <w:tc>
          <w:tcPr>
            <w:tcW w:w="1431" w:type="dxa"/>
            <w:noWrap/>
            <w:vAlign w:val="center"/>
            <w:hideMark/>
          </w:tcPr>
          <w:p w14:paraId="4601AC40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4.55</w:t>
            </w:r>
          </w:p>
        </w:tc>
      </w:tr>
      <w:tr w:rsidR="000F158F" w:rsidRPr="000F158F" w14:paraId="3762A672" w14:textId="77777777" w:rsidTr="00B34F15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4D7A6657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16074674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15.2%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51F88608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11.0%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59F216D4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5.1%</w:t>
            </w:r>
          </w:p>
        </w:tc>
      </w:tr>
      <w:tr w:rsidR="000F158F" w:rsidRPr="000F158F" w14:paraId="3300F826" w14:textId="77777777" w:rsidTr="000F158F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5E983EAD" w14:textId="0D2E9F34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Avg. UPT</w:t>
            </w:r>
            <w:r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11A955D5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9.76</w:t>
            </w:r>
          </w:p>
        </w:tc>
        <w:tc>
          <w:tcPr>
            <w:tcW w:w="1431" w:type="dxa"/>
            <w:noWrap/>
            <w:vAlign w:val="center"/>
            <w:hideMark/>
          </w:tcPr>
          <w:p w14:paraId="284E7DD5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10.49</w:t>
            </w:r>
          </w:p>
        </w:tc>
        <w:tc>
          <w:tcPr>
            <w:tcW w:w="1449" w:type="dxa"/>
            <w:noWrap/>
            <w:vAlign w:val="center"/>
            <w:hideMark/>
          </w:tcPr>
          <w:p w14:paraId="663E29B8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9.71</w:t>
            </w:r>
          </w:p>
        </w:tc>
        <w:tc>
          <w:tcPr>
            <w:tcW w:w="1431" w:type="dxa"/>
            <w:noWrap/>
            <w:vAlign w:val="center"/>
            <w:hideMark/>
          </w:tcPr>
          <w:p w14:paraId="79D373C6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10.17</w:t>
            </w:r>
          </w:p>
        </w:tc>
        <w:tc>
          <w:tcPr>
            <w:tcW w:w="1449" w:type="dxa"/>
            <w:noWrap/>
            <w:vAlign w:val="center"/>
            <w:hideMark/>
          </w:tcPr>
          <w:p w14:paraId="400D5D67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9.44</w:t>
            </w:r>
          </w:p>
        </w:tc>
        <w:tc>
          <w:tcPr>
            <w:tcW w:w="1431" w:type="dxa"/>
            <w:noWrap/>
            <w:vAlign w:val="center"/>
            <w:hideMark/>
          </w:tcPr>
          <w:p w14:paraId="5BC5169A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9.69</w:t>
            </w:r>
          </w:p>
        </w:tc>
      </w:tr>
      <w:tr w:rsidR="000F158F" w:rsidRPr="000F158F" w14:paraId="563EEA0C" w14:textId="77777777" w:rsidTr="007816E5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473C9A5A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70418FFB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7.5%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7E7D999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4.7%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9F3BA4D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2.6%</w:t>
            </w:r>
          </w:p>
        </w:tc>
      </w:tr>
      <w:tr w:rsidR="000F158F" w:rsidRPr="000F158F" w14:paraId="6DAB37BD" w14:textId="77777777" w:rsidTr="000F158F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46A5B28A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RU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5DBF2C5A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4.9%</w:t>
            </w:r>
          </w:p>
        </w:tc>
        <w:tc>
          <w:tcPr>
            <w:tcW w:w="1431" w:type="dxa"/>
            <w:noWrap/>
            <w:vAlign w:val="center"/>
            <w:hideMark/>
          </w:tcPr>
          <w:p w14:paraId="0A1558D5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11.0%</w:t>
            </w:r>
          </w:p>
        </w:tc>
        <w:tc>
          <w:tcPr>
            <w:tcW w:w="1449" w:type="dxa"/>
            <w:noWrap/>
            <w:vAlign w:val="center"/>
            <w:hideMark/>
          </w:tcPr>
          <w:p w14:paraId="6FFD9893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9.4%</w:t>
            </w:r>
          </w:p>
        </w:tc>
        <w:tc>
          <w:tcPr>
            <w:tcW w:w="1431" w:type="dxa"/>
            <w:noWrap/>
            <w:vAlign w:val="center"/>
            <w:hideMark/>
          </w:tcPr>
          <w:p w14:paraId="6ED33E41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21.5%</w:t>
            </w:r>
          </w:p>
        </w:tc>
        <w:tc>
          <w:tcPr>
            <w:tcW w:w="1449" w:type="dxa"/>
            <w:noWrap/>
            <w:vAlign w:val="center"/>
            <w:hideMark/>
          </w:tcPr>
          <w:p w14:paraId="39083162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13.7%</w:t>
            </w:r>
          </w:p>
        </w:tc>
        <w:tc>
          <w:tcPr>
            <w:tcW w:w="1431" w:type="dxa"/>
            <w:noWrap/>
            <w:vAlign w:val="center"/>
            <w:hideMark/>
          </w:tcPr>
          <w:p w14:paraId="0A5B5A7E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31.5%</w:t>
            </w:r>
          </w:p>
        </w:tc>
      </w:tr>
    </w:tbl>
    <w:p w14:paraId="4BFA48EF" w14:textId="77777777" w:rsidR="000B19AD" w:rsidRPr="00D23273" w:rsidRDefault="000B19AD" w:rsidP="00BE2BF8">
      <w:pPr>
        <w:pStyle w:val="maintext"/>
        <w:ind w:firstLineChars="0" w:firstLine="0"/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0713F5" w14:textId="3FBF07C7" w:rsidR="0054037A" w:rsidRDefault="00FD3E9A" w:rsidP="0039269E">
      <w:pPr>
        <w:pStyle w:val="2222"/>
        <w:spacing w:after="120" w:line="288" w:lineRule="auto"/>
        <w:ind w:firstLineChars="0" w:firstLine="0"/>
        <w:rPr>
          <w:lang w:val="en-AU" w:eastAsia="ko-KR"/>
        </w:rPr>
      </w:pPr>
      <w:r>
        <w:t>This contribution provides initial results on intra-site coherent JT.</w:t>
      </w:r>
    </w:p>
    <w:p w14:paraId="18527B72" w14:textId="4837CE88" w:rsidR="00D23273" w:rsidRDefault="00D23273" w:rsidP="00D23273">
      <w:pPr>
        <w:pStyle w:val="1"/>
        <w:numPr>
          <w:ilvl w:val="0"/>
          <w:numId w:val="0"/>
        </w:numPr>
        <w:ind w:left="799" w:hanging="799"/>
        <w:rPr>
          <w:lang w:val="en-AU"/>
        </w:rPr>
      </w:pPr>
      <w:bookmarkStart w:id="10" w:name="_Ref471493314"/>
      <w:r>
        <w:rPr>
          <w:rFonts w:hint="eastAsia"/>
          <w:lang w:val="en-AU"/>
        </w:rPr>
        <w:lastRenderedPageBreak/>
        <w:t>A</w:t>
      </w:r>
      <w:r>
        <w:rPr>
          <w:lang w:val="en-AU"/>
        </w:rPr>
        <w:t>ppendix</w:t>
      </w:r>
      <w:bookmarkEnd w:id="10"/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0"/>
        <w:gridCol w:w="5996"/>
      </w:tblGrid>
      <w:tr w:rsidR="00A83F9F" w:rsidRPr="00A83F9F" w14:paraId="408724C1" w14:textId="77777777" w:rsidTr="002218F3">
        <w:trPr>
          <w:trHeight w:val="397"/>
          <w:jc w:val="center"/>
        </w:trPr>
        <w:tc>
          <w:tcPr>
            <w:tcW w:w="3730" w:type="dxa"/>
            <w:shd w:val="clear" w:color="auto" w:fill="D9D9D9"/>
            <w:vAlign w:val="center"/>
          </w:tcPr>
          <w:p w14:paraId="41C72E81" w14:textId="77777777" w:rsidR="00A83F9F" w:rsidRPr="00A83F9F" w:rsidRDefault="00A83F9F" w:rsidP="00A83F9F">
            <w:pPr>
              <w:rPr>
                <w:rFonts w:eastAsia="MS Mincho"/>
                <w:lang w:eastAsia="ja-JP"/>
              </w:rPr>
            </w:pPr>
            <w:r w:rsidRPr="00A83F9F">
              <w:rPr>
                <w:rFonts w:eastAsia="MS Mincho"/>
                <w:lang w:eastAsia="ja-JP"/>
              </w:rPr>
              <w:t>Parameters</w:t>
            </w:r>
          </w:p>
        </w:tc>
        <w:tc>
          <w:tcPr>
            <w:tcW w:w="5996" w:type="dxa"/>
            <w:shd w:val="clear" w:color="auto" w:fill="D9D9D9"/>
            <w:vAlign w:val="center"/>
          </w:tcPr>
          <w:p w14:paraId="114FE169" w14:textId="77777777" w:rsidR="00A83F9F" w:rsidRPr="00A83F9F" w:rsidRDefault="00A83F9F" w:rsidP="00A83F9F">
            <w:pPr>
              <w:rPr>
                <w:rFonts w:eastAsia="MS Mincho"/>
                <w:lang w:eastAsia="ja-JP"/>
              </w:rPr>
            </w:pPr>
            <w:r w:rsidRPr="00A83F9F">
              <w:rPr>
                <w:rFonts w:eastAsia="MS Mincho"/>
                <w:lang w:eastAsia="ja-JP"/>
              </w:rPr>
              <w:t>Proposed Values</w:t>
            </w:r>
          </w:p>
        </w:tc>
      </w:tr>
      <w:tr w:rsidR="00A83F9F" w:rsidRPr="00A83F9F" w14:paraId="22A62D73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450B5FD6" w14:textId="686CA62C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</w:t>
            </w:r>
            <w:r>
              <w:rPr>
                <w:rFonts w:eastAsiaTheme="minorEastAsia"/>
                <w:lang w:eastAsia="ko-KR"/>
              </w:rPr>
              <w:t>arrier frequency</w:t>
            </w:r>
          </w:p>
        </w:tc>
        <w:tc>
          <w:tcPr>
            <w:tcW w:w="5996" w:type="dxa"/>
            <w:vAlign w:val="center"/>
          </w:tcPr>
          <w:p w14:paraId="606876E6" w14:textId="1AE64B84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  <w:r>
              <w:rPr>
                <w:rFonts w:eastAsiaTheme="minorEastAsia"/>
                <w:lang w:eastAsia="ko-KR"/>
              </w:rPr>
              <w:t xml:space="preserve"> GHz</w:t>
            </w:r>
          </w:p>
        </w:tc>
      </w:tr>
      <w:tr w:rsidR="00A83F9F" w:rsidRPr="00A83F9F" w14:paraId="4EF1EB4D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5C2A4AB9" w14:textId="654152C1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</w:t>
            </w:r>
            <w:r>
              <w:rPr>
                <w:rFonts w:eastAsiaTheme="minorEastAsia"/>
                <w:lang w:eastAsia="ko-KR"/>
              </w:rPr>
              <w:t>oordination cluster size for ideal backhaul</w:t>
            </w:r>
          </w:p>
        </w:tc>
        <w:tc>
          <w:tcPr>
            <w:tcW w:w="5996" w:type="dxa"/>
            <w:vAlign w:val="center"/>
          </w:tcPr>
          <w:p w14:paraId="5D819304" w14:textId="7A0DCEBE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 xml:space="preserve"> macro site</w:t>
            </w:r>
          </w:p>
        </w:tc>
      </w:tr>
      <w:tr w:rsidR="00A83F9F" w:rsidRPr="00A83F9F" w14:paraId="2FED3518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1DCC390" w14:textId="7EC14F72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Subcarrier spacing</w:t>
            </w:r>
          </w:p>
        </w:tc>
        <w:tc>
          <w:tcPr>
            <w:tcW w:w="5996" w:type="dxa"/>
            <w:vAlign w:val="center"/>
          </w:tcPr>
          <w:p w14:paraId="7D4735F0" w14:textId="1C3890E7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 kHz</w:t>
            </w:r>
          </w:p>
        </w:tc>
      </w:tr>
      <w:tr w:rsidR="00A83F9F" w:rsidRPr="00A83F9F" w14:paraId="21721686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A1AABC4" w14:textId="6007E373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</w:t>
            </w:r>
            <w:r>
              <w:rPr>
                <w:rFonts w:eastAsiaTheme="minorEastAsia"/>
                <w:lang w:eastAsia="ko-KR"/>
              </w:rPr>
              <w:t>ystem bandwidth</w:t>
            </w:r>
          </w:p>
        </w:tc>
        <w:tc>
          <w:tcPr>
            <w:tcW w:w="5996" w:type="dxa"/>
            <w:vAlign w:val="center"/>
          </w:tcPr>
          <w:p w14:paraId="2C3C5413" w14:textId="29ADAD5D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20MHz</w:t>
            </w:r>
          </w:p>
        </w:tc>
      </w:tr>
      <w:tr w:rsidR="00A83F9F" w:rsidRPr="00A83F9F" w14:paraId="3498061F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0D6E04F" w14:textId="6DFD5D25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</w:t>
            </w:r>
            <w:r>
              <w:rPr>
                <w:rFonts w:eastAsiaTheme="minorEastAsia"/>
                <w:lang w:eastAsia="ko-KR"/>
              </w:rPr>
              <w:t>RP antenna configurations</w:t>
            </w:r>
          </w:p>
        </w:tc>
        <w:tc>
          <w:tcPr>
            <w:tcW w:w="5996" w:type="dxa"/>
            <w:vAlign w:val="center"/>
          </w:tcPr>
          <w:p w14:paraId="3E67F112" w14:textId="507A583B" w:rsidR="00A83F9F" w:rsidRPr="00A83F9F" w:rsidRDefault="00A83F9F" w:rsidP="00126092">
            <w:pPr>
              <w:rPr>
                <w:rFonts w:eastAsia="MS Mincho"/>
                <w:lang w:eastAsia="ja-JP"/>
              </w:rPr>
            </w:pPr>
            <w:r w:rsidRPr="00A83F9F">
              <w:rPr>
                <w:rFonts w:eastAsia="MS Mincho"/>
                <w:lang w:eastAsia="ja-JP"/>
              </w:rPr>
              <w:t>(M</w:t>
            </w:r>
            <w:r>
              <w:rPr>
                <w:rFonts w:eastAsia="MS Mincho"/>
                <w:lang w:eastAsia="ja-JP"/>
              </w:rPr>
              <w:t>=</w:t>
            </w:r>
            <w:r w:rsidR="00126092">
              <w:rPr>
                <w:rFonts w:eastAsia="MS Mincho"/>
                <w:lang w:eastAsia="ja-JP"/>
              </w:rPr>
              <w:t>8</w:t>
            </w:r>
            <w:r w:rsidRPr="00A83F9F">
              <w:rPr>
                <w:rFonts w:eastAsia="MS Mincho"/>
                <w:lang w:eastAsia="ja-JP"/>
              </w:rPr>
              <w:t>,</w:t>
            </w:r>
            <w:r w:rsidR="00126092">
              <w:rPr>
                <w:rFonts w:eastAsia="MS Mincho"/>
                <w:lang w:eastAsia="ja-JP"/>
              </w:rPr>
              <w:t xml:space="preserve"> </w:t>
            </w:r>
            <w:r w:rsidRPr="00A83F9F">
              <w:rPr>
                <w:rFonts w:eastAsia="MS Mincho"/>
                <w:lang w:eastAsia="ja-JP"/>
              </w:rPr>
              <w:t>N</w:t>
            </w:r>
            <w:r w:rsidR="00126092">
              <w:rPr>
                <w:rFonts w:eastAsia="MS Mincho"/>
                <w:lang w:eastAsia="ja-JP"/>
              </w:rPr>
              <w:t>=1 or 2</w:t>
            </w:r>
            <w:r w:rsidRPr="00A83F9F">
              <w:rPr>
                <w:rFonts w:eastAsia="MS Mincho"/>
                <w:lang w:eastAsia="ja-JP"/>
              </w:rPr>
              <w:t>,</w:t>
            </w:r>
            <w:r w:rsidR="00126092">
              <w:rPr>
                <w:rFonts w:eastAsia="MS Mincho"/>
                <w:lang w:eastAsia="ja-JP"/>
              </w:rPr>
              <w:t xml:space="preserve"> </w:t>
            </w:r>
            <w:r w:rsidRPr="00A83F9F">
              <w:rPr>
                <w:rFonts w:eastAsia="MS Mincho"/>
                <w:lang w:eastAsia="ja-JP"/>
              </w:rPr>
              <w:t>P</w:t>
            </w:r>
            <w:r w:rsidR="00126092">
              <w:rPr>
                <w:rFonts w:eastAsia="MS Mincho"/>
                <w:lang w:eastAsia="ja-JP"/>
              </w:rPr>
              <w:t>=2</w:t>
            </w:r>
            <w:r w:rsidRPr="00A83F9F">
              <w:rPr>
                <w:rFonts w:eastAsia="MS Mincho"/>
                <w:lang w:eastAsia="ja-JP"/>
              </w:rPr>
              <w:t>,</w:t>
            </w:r>
            <w:r w:rsidR="00126092">
              <w:rPr>
                <w:rFonts w:eastAsia="MS Mincho"/>
                <w:lang w:eastAsia="ja-JP"/>
              </w:rPr>
              <w:t xml:space="preserve"> </w:t>
            </w:r>
            <w:r w:rsidRPr="00A83F9F">
              <w:rPr>
                <w:rFonts w:eastAsia="MS Mincho"/>
                <w:lang w:eastAsia="ja-JP"/>
              </w:rPr>
              <w:t>M</w:t>
            </w:r>
            <w:r w:rsidRPr="00126092">
              <w:rPr>
                <w:rFonts w:eastAsia="MS Mincho"/>
                <w:vertAlign w:val="subscript"/>
                <w:lang w:eastAsia="ja-JP"/>
              </w:rPr>
              <w:t>g</w:t>
            </w:r>
            <w:r w:rsidR="00126092">
              <w:rPr>
                <w:rFonts w:eastAsia="MS Mincho"/>
                <w:lang w:eastAsia="ja-JP"/>
              </w:rPr>
              <w:t>=1</w:t>
            </w:r>
            <w:r w:rsidRPr="00A83F9F">
              <w:rPr>
                <w:rFonts w:eastAsia="MS Mincho"/>
                <w:lang w:eastAsia="ja-JP"/>
              </w:rPr>
              <w:t>,</w:t>
            </w:r>
            <w:r w:rsidR="00126092">
              <w:rPr>
                <w:rFonts w:eastAsia="MS Mincho"/>
                <w:lang w:eastAsia="ja-JP"/>
              </w:rPr>
              <w:t xml:space="preserve"> </w:t>
            </w:r>
            <w:r w:rsidRPr="00A83F9F">
              <w:rPr>
                <w:rFonts w:eastAsia="MS Mincho"/>
                <w:lang w:eastAsia="ja-JP"/>
              </w:rPr>
              <w:t>N</w:t>
            </w:r>
            <w:r w:rsidRPr="00126092">
              <w:rPr>
                <w:rFonts w:eastAsia="MS Mincho"/>
                <w:vertAlign w:val="subscript"/>
                <w:lang w:eastAsia="ja-JP"/>
              </w:rPr>
              <w:t>g</w:t>
            </w:r>
            <w:r w:rsidR="00126092">
              <w:rPr>
                <w:rFonts w:eastAsia="MS Mincho"/>
                <w:lang w:eastAsia="ja-JP"/>
              </w:rPr>
              <w:t xml:space="preserve">=1), </w:t>
            </w:r>
            <w:proofErr w:type="spellStart"/>
            <w:r w:rsidRPr="00A83F9F">
              <w:rPr>
                <w:rFonts w:eastAsia="MS Mincho"/>
                <w:lang w:eastAsia="ja-JP"/>
              </w:rPr>
              <w:t>dH</w:t>
            </w:r>
            <w:proofErr w:type="spellEnd"/>
            <w:r w:rsidR="00126092">
              <w:rPr>
                <w:rFonts w:eastAsia="MS Mincho"/>
                <w:lang w:eastAsia="ja-JP"/>
              </w:rPr>
              <w:t>=</w:t>
            </w:r>
            <w:proofErr w:type="spellStart"/>
            <w:r w:rsidRPr="00A83F9F">
              <w:rPr>
                <w:rFonts w:eastAsia="MS Mincho"/>
                <w:lang w:eastAsia="ja-JP"/>
              </w:rPr>
              <w:t>dV</w:t>
            </w:r>
            <w:proofErr w:type="spellEnd"/>
            <w:r w:rsidR="00126092">
              <w:rPr>
                <w:rFonts w:eastAsia="MS Mincho"/>
                <w:lang w:eastAsia="ja-JP"/>
              </w:rPr>
              <w:t>=0.5</w:t>
            </w:r>
            <w:r w:rsidR="00126092" w:rsidRPr="00126092">
              <w:rPr>
                <w:rFonts w:eastAsia="MS Mincho"/>
                <w:lang w:eastAsia="ja-JP"/>
              </w:rPr>
              <w:t>λ</w:t>
            </w:r>
          </w:p>
        </w:tc>
      </w:tr>
      <w:tr w:rsidR="00A83F9F" w:rsidRPr="00A83F9F" w14:paraId="584FFE62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472FB126" w14:textId="364FB2B8" w:rsidR="00A83F9F" w:rsidRPr="00126092" w:rsidRDefault="00126092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TRP </w:t>
            </w:r>
            <w:proofErr w:type="spellStart"/>
            <w:r>
              <w:rPr>
                <w:rFonts w:eastAsiaTheme="minorEastAsia" w:hint="eastAsia"/>
                <w:lang w:eastAsia="ko-KR"/>
              </w:rPr>
              <w:t>Tx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power</w:t>
            </w:r>
          </w:p>
        </w:tc>
        <w:tc>
          <w:tcPr>
            <w:tcW w:w="5996" w:type="dxa"/>
            <w:vAlign w:val="center"/>
          </w:tcPr>
          <w:p w14:paraId="0BABC923" w14:textId="7BAC55BE" w:rsidR="00A83F9F" w:rsidRPr="00F734A9" w:rsidRDefault="00F734A9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46 </w:t>
            </w:r>
            <w:proofErr w:type="spellStart"/>
            <w:r>
              <w:rPr>
                <w:rFonts w:eastAsiaTheme="minorEastAsia" w:hint="eastAsia"/>
                <w:lang w:eastAsia="ko-KR"/>
              </w:rPr>
              <w:t>dBm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for 3D-UMa,</w:t>
            </w:r>
            <w:r>
              <w:rPr>
                <w:rFonts w:eastAsiaTheme="minorEastAsia"/>
                <w:lang w:eastAsia="ko-KR"/>
              </w:rPr>
              <w:t xml:space="preserve"> 41 </w:t>
            </w:r>
            <w:proofErr w:type="spellStart"/>
            <w:r>
              <w:rPr>
                <w:rFonts w:eastAsiaTheme="minorEastAsia"/>
                <w:lang w:eastAsia="ko-KR"/>
              </w:rPr>
              <w:t>dBm</w:t>
            </w:r>
            <w:proofErr w:type="spellEnd"/>
            <w:r>
              <w:rPr>
                <w:rFonts w:eastAsiaTheme="minorEastAsia"/>
                <w:lang w:eastAsia="ko-KR"/>
              </w:rPr>
              <w:t xml:space="preserve"> for 3D-UMi</w:t>
            </w:r>
          </w:p>
        </w:tc>
      </w:tr>
      <w:tr w:rsidR="00A83F9F" w:rsidRPr="00A83F9F" w14:paraId="4EDC6B06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0FDED810" w14:textId="41904C9C" w:rsidR="00A83F9F" w:rsidRPr="00A83F9F" w:rsidRDefault="00126092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RP antenna pattern</w:t>
            </w:r>
          </w:p>
        </w:tc>
        <w:tc>
          <w:tcPr>
            <w:tcW w:w="5996" w:type="dxa"/>
            <w:vAlign w:val="center"/>
          </w:tcPr>
          <w:p w14:paraId="731384D9" w14:textId="2F0B6C81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34A9">
              <w:rPr>
                <w:rFonts w:ascii="Times New Roman" w:hAnsi="Times New Roman" w:cs="Times New Roman"/>
                <w:sz w:val="20"/>
                <w:szCs w:val="20"/>
              </w:rPr>
              <w:t>According to TR36.873</w:t>
            </w:r>
          </w:p>
        </w:tc>
      </w:tr>
      <w:tr w:rsidR="00A83F9F" w:rsidRPr="00A83F9F" w14:paraId="64B70B02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7902981F" w14:textId="03995CFB" w:rsidR="00A83F9F" w:rsidRPr="00A83F9F" w:rsidRDefault="00126092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RP antenna height</w:t>
            </w:r>
          </w:p>
        </w:tc>
        <w:tc>
          <w:tcPr>
            <w:tcW w:w="5996" w:type="dxa"/>
            <w:vAlign w:val="center"/>
          </w:tcPr>
          <w:p w14:paraId="7392E062" w14:textId="296D9549" w:rsidR="00A83F9F" w:rsidRPr="00A83F9F" w:rsidRDefault="00A24908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4908">
              <w:rPr>
                <w:rFonts w:ascii="Times New Roman" w:hAnsi="Times New Roman" w:cs="Times New Roman"/>
                <w:sz w:val="20"/>
                <w:szCs w:val="20"/>
              </w:rPr>
              <w:t>Follow TR36.873</w:t>
            </w:r>
          </w:p>
        </w:tc>
      </w:tr>
      <w:tr w:rsidR="00A83F9F" w:rsidRPr="00A83F9F" w14:paraId="1C15D78A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5D2E2BDC" w14:textId="225AEB52" w:rsidR="00A83F9F" w:rsidRPr="00A83F9F" w:rsidRDefault="00126092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antenna height/UE dropping</w:t>
            </w:r>
          </w:p>
        </w:tc>
        <w:tc>
          <w:tcPr>
            <w:tcW w:w="5996" w:type="dxa"/>
            <w:vAlign w:val="center"/>
          </w:tcPr>
          <w:p w14:paraId="4F55727C" w14:textId="26C53EA0" w:rsidR="00A83F9F" w:rsidRPr="00A83F9F" w:rsidRDefault="00A24908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4908">
              <w:rPr>
                <w:rFonts w:ascii="Times New Roman" w:hAnsi="Times New Roman" w:cs="Times New Roman"/>
                <w:sz w:val="20"/>
                <w:szCs w:val="20"/>
              </w:rPr>
              <w:t>Follow TR36.873</w:t>
            </w:r>
          </w:p>
        </w:tc>
      </w:tr>
      <w:tr w:rsidR="00A83F9F" w:rsidRPr="00A83F9F" w14:paraId="1FC72C63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0CFA9078" w14:textId="15027AC3" w:rsidR="00A83F9F" w:rsidRPr="00126092" w:rsidRDefault="00126092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Maximum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measurement set size</w:t>
            </w:r>
          </w:p>
        </w:tc>
        <w:tc>
          <w:tcPr>
            <w:tcW w:w="5996" w:type="dxa"/>
            <w:vAlign w:val="center"/>
          </w:tcPr>
          <w:p w14:paraId="0384FC14" w14:textId="0F7B8BC5" w:rsidR="00A83F9F" w:rsidRPr="00126092" w:rsidRDefault="00126092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3 TPs</w:t>
            </w:r>
          </w:p>
        </w:tc>
      </w:tr>
      <w:tr w:rsidR="00A83F9F" w:rsidRPr="00A83F9F" w14:paraId="14A723A3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6FE9062" w14:textId="4E976565" w:rsidR="00A83F9F" w:rsidRPr="00A83F9F" w:rsidRDefault="00126092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antenna configurations</w:t>
            </w:r>
          </w:p>
        </w:tc>
        <w:tc>
          <w:tcPr>
            <w:tcW w:w="5996" w:type="dxa"/>
            <w:vAlign w:val="center"/>
          </w:tcPr>
          <w:p w14:paraId="5EF5BED7" w14:textId="344E4DB9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(M=1, N=1, P=1</w:t>
            </w:r>
            <w:r w:rsidRPr="00F734A9">
              <w:rPr>
                <w:rFonts w:ascii="Times New Roman" w:hAnsi="Times New Roman" w:cs="Times New Roman"/>
                <w:sz w:val="20"/>
                <w:szCs w:val="20"/>
              </w:rPr>
              <w:t>, Mg=1, Ng=1)</w:t>
            </w:r>
          </w:p>
        </w:tc>
      </w:tr>
      <w:tr w:rsidR="00A83F9F" w:rsidRPr="00A83F9F" w14:paraId="33682836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5B895D61" w14:textId="59A0E611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antenna pattern</w:t>
            </w:r>
          </w:p>
        </w:tc>
        <w:tc>
          <w:tcPr>
            <w:tcW w:w="5996" w:type="dxa"/>
            <w:vAlign w:val="center"/>
          </w:tcPr>
          <w:p w14:paraId="3FD0415B" w14:textId="55BD8E58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34A9">
              <w:rPr>
                <w:rFonts w:ascii="Times New Roman" w:hAnsi="Times New Roman" w:cs="Times New Roman"/>
                <w:sz w:val="20"/>
                <w:szCs w:val="20"/>
              </w:rPr>
              <w:t>Omnidirectional</w:t>
            </w:r>
          </w:p>
        </w:tc>
      </w:tr>
      <w:tr w:rsidR="00A83F9F" w:rsidRPr="00A83F9F" w14:paraId="41F343D2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DDB6587" w14:textId="7E1F75C6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antenna orientation</w:t>
            </w:r>
          </w:p>
        </w:tc>
        <w:tc>
          <w:tcPr>
            <w:tcW w:w="5996" w:type="dxa"/>
            <w:vAlign w:val="center"/>
          </w:tcPr>
          <w:p w14:paraId="24D2B194" w14:textId="26B6D300" w:rsidR="00A83F9F" w:rsidRPr="00A83F9F" w:rsidRDefault="00A24908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4908">
              <w:rPr>
                <w:rFonts w:ascii="Times New Roman" w:hAnsi="Times New Roman" w:cs="Times New Roman"/>
                <w:sz w:val="20"/>
                <w:szCs w:val="20"/>
              </w:rPr>
              <w:t>Follow TR36.873</w:t>
            </w:r>
          </w:p>
        </w:tc>
      </w:tr>
      <w:tr w:rsidR="00A83F9F" w:rsidRPr="00A83F9F" w14:paraId="5701CD35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2C7DACF3" w14:textId="17F62A96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 receiver noise figure</w:t>
            </w:r>
          </w:p>
        </w:tc>
        <w:tc>
          <w:tcPr>
            <w:tcW w:w="5996" w:type="dxa"/>
            <w:vAlign w:val="center"/>
          </w:tcPr>
          <w:p w14:paraId="6C60C210" w14:textId="6BDF6AB5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9 dB</w:t>
            </w:r>
          </w:p>
        </w:tc>
      </w:tr>
      <w:tr w:rsidR="00A83F9F" w:rsidRPr="00A83F9F" w14:paraId="17B318F0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7B2A4B95" w14:textId="59CC877F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Traffic model</w:t>
            </w:r>
          </w:p>
        </w:tc>
        <w:tc>
          <w:tcPr>
            <w:tcW w:w="5996" w:type="dxa"/>
            <w:vAlign w:val="center"/>
          </w:tcPr>
          <w:p w14:paraId="20A29176" w14:textId="56A0E32A" w:rsidR="00A83F9F" w:rsidRPr="00A83F9F" w:rsidRDefault="00A24908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FTP model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with </w:t>
            </w:r>
            <w:r w:rsidR="00557007">
              <w:rPr>
                <w:rFonts w:ascii="Times New Roman" w:hAnsi="Times New Roman" w:cs="Times New Roman"/>
                <w:sz w:val="20"/>
                <w:szCs w:val="20"/>
              </w:rPr>
              <w:t>packet size 0.1 Mbytes</w:t>
            </w:r>
          </w:p>
        </w:tc>
      </w:tr>
      <w:tr w:rsidR="00A83F9F" w:rsidRPr="00A83F9F" w14:paraId="7963175E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B8148BD" w14:textId="660F5610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Feedback assumption</w:t>
            </w:r>
          </w:p>
        </w:tc>
        <w:tc>
          <w:tcPr>
            <w:tcW w:w="5996" w:type="dxa"/>
            <w:vAlign w:val="center"/>
          </w:tcPr>
          <w:p w14:paraId="69D05BEA" w14:textId="4A11C07F" w:rsidR="00A83F9F" w:rsidRPr="00A83F9F" w:rsidRDefault="00557007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Subband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CS</w:t>
            </w:r>
            <w:r w:rsidR="004914CB">
              <w:rPr>
                <w:rFonts w:ascii="Times New Roman" w:hAnsi="Times New Roman" w:cs="Times New Roman" w:hint="eastAsia"/>
                <w:sz w:val="20"/>
                <w:szCs w:val="20"/>
              </w:rPr>
              <w:t>I feedback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 (PUSCH 3-2)</w:t>
            </w:r>
            <w:r w:rsidR="004914CB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5ms periodicity and 6ms delay</w:t>
            </w:r>
          </w:p>
        </w:tc>
      </w:tr>
      <w:tr w:rsidR="00A83F9F" w:rsidRPr="00A83F9F" w14:paraId="359C14BB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6984588C" w14:textId="75659FE4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Transmission schemes</w:t>
            </w:r>
          </w:p>
        </w:tc>
        <w:tc>
          <w:tcPr>
            <w:tcW w:w="5996" w:type="dxa"/>
            <w:vAlign w:val="center"/>
          </w:tcPr>
          <w:p w14:paraId="1545E62D" w14:textId="74794881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Single TRP transmission (baseline) vs.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intra-site coherent JT</w:t>
            </w:r>
          </w:p>
        </w:tc>
      </w:tr>
      <w:tr w:rsidR="00A83F9F" w:rsidRPr="00A83F9F" w14:paraId="192A7B4C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FD40F3E" w14:textId="4E94881A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RS model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ing</w:t>
            </w:r>
          </w:p>
        </w:tc>
        <w:tc>
          <w:tcPr>
            <w:tcW w:w="5996" w:type="dxa"/>
            <w:vAlign w:val="center"/>
          </w:tcPr>
          <w:p w14:paraId="45599809" w14:textId="2546DB0D" w:rsidR="00A83F9F" w:rsidRPr="00A83F9F" w:rsidRDefault="00557007" w:rsidP="00557007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LTE </w:t>
            </w:r>
            <w:r w:rsidR="002218F3">
              <w:rPr>
                <w:rFonts w:ascii="Times New Roman" w:hAnsi="Times New Roman" w:cs="Times New Roman"/>
                <w:sz w:val="20"/>
                <w:szCs w:val="20"/>
              </w:rPr>
              <w:t xml:space="preserve">DMRS,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LTE CSI-RS</w:t>
            </w:r>
          </w:p>
        </w:tc>
      </w:tr>
      <w:tr w:rsidR="00F734A9" w:rsidRPr="00612AC5" w14:paraId="01D7CE3A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43A78B1D" w14:textId="33363466" w:rsidR="00F734A9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Channel estimation</w:t>
            </w:r>
          </w:p>
        </w:tc>
        <w:tc>
          <w:tcPr>
            <w:tcW w:w="5996" w:type="dxa"/>
            <w:vAlign w:val="center"/>
          </w:tcPr>
          <w:p w14:paraId="10508BFD" w14:textId="7ABFD299" w:rsidR="00F734A9" w:rsidRDefault="002218F3" w:rsidP="00557007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Ideal channel estimation with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5ms </w:t>
            </w:r>
            <w:r w:rsidR="00557007">
              <w:rPr>
                <w:rFonts w:ascii="Times New Roman" w:hAnsi="Times New Roman" w:cs="Times New Roman"/>
                <w:sz w:val="20"/>
                <w:szCs w:val="20"/>
              </w:rPr>
              <w:t>CSI-RS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period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and 6ms </w:t>
            </w:r>
            <w:r w:rsidR="00557007">
              <w:rPr>
                <w:rFonts w:ascii="Times New Roman" w:hAnsi="Times New Roman" w:cs="Times New Roman"/>
                <w:sz w:val="20"/>
                <w:szCs w:val="20"/>
              </w:rPr>
              <w:t>reporting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delay</w:t>
            </w:r>
            <w:r w:rsidR="00044E42">
              <w:rPr>
                <w:rFonts w:ascii="Times New Roman" w:hAnsi="Times New Roman" w:cs="Times New Roman"/>
                <w:sz w:val="20"/>
                <w:szCs w:val="20"/>
              </w:rPr>
              <w:t xml:space="preserve"> for CSI</w:t>
            </w:r>
            <w:r w:rsidR="00612AC5">
              <w:rPr>
                <w:rFonts w:ascii="Times New Roman" w:hAnsi="Times New Roman" w:cs="Times New Roman"/>
                <w:sz w:val="20"/>
                <w:szCs w:val="20"/>
              </w:rPr>
              <w:t xml:space="preserve"> (ideal time/frequency synchronization)</w:t>
            </w:r>
          </w:p>
          <w:p w14:paraId="0D90AA09" w14:textId="7D171CFB" w:rsidR="00044E42" w:rsidRPr="00A83F9F" w:rsidRDefault="00044E42" w:rsidP="00557007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Ideal channel estimation with DMRS for demodulation</w:t>
            </w:r>
          </w:p>
        </w:tc>
      </w:tr>
      <w:tr w:rsidR="00F734A9" w:rsidRPr="00A83F9F" w14:paraId="5671C7EB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D4062EA" w14:textId="699C2C2C" w:rsidR="00F734A9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Overhead model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ing</w:t>
            </w:r>
          </w:p>
        </w:tc>
        <w:tc>
          <w:tcPr>
            <w:tcW w:w="5996" w:type="dxa"/>
            <w:vAlign w:val="center"/>
          </w:tcPr>
          <w:p w14:paraId="6A1F8658" w14:textId="2D0159F3" w:rsidR="00F734A9" w:rsidRPr="00A83F9F" w:rsidRDefault="004914CB" w:rsidP="00AA09A0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3 OFDM symbols per 1ms for PDCCH, 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>REs for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 DMRS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 xml:space="preserve"> per 1ms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 xml:space="preserve">2 REs (for 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 xml:space="preserve"> port)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 or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 xml:space="preserve"> 4 REs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 xml:space="preserve">(for 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>4 port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>) for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 CSI-RS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 xml:space="preserve"> per 5ms</w:t>
            </w:r>
          </w:p>
        </w:tc>
      </w:tr>
      <w:tr w:rsidR="00F734A9" w:rsidRPr="00A83F9F" w14:paraId="45DDAC37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342DB83" w14:textId="2757879A" w:rsidR="00F734A9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Handover margin</w:t>
            </w:r>
          </w:p>
        </w:tc>
        <w:tc>
          <w:tcPr>
            <w:tcW w:w="5996" w:type="dxa"/>
            <w:vAlign w:val="center"/>
          </w:tcPr>
          <w:p w14:paraId="26EBF9DF" w14:textId="0D857815" w:rsidR="00F734A9" w:rsidRPr="00A83F9F" w:rsidRDefault="004914CB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 dB</w:t>
            </w:r>
          </w:p>
        </w:tc>
      </w:tr>
      <w:tr w:rsidR="004914CB" w:rsidRPr="00A83F9F" w14:paraId="2ED15FA9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4401B5CF" w14:textId="314FACDD" w:rsidR="004914CB" w:rsidRDefault="004914CB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Hybrid ARQ</w:t>
            </w:r>
          </w:p>
        </w:tc>
        <w:tc>
          <w:tcPr>
            <w:tcW w:w="5996" w:type="dxa"/>
            <w:vAlign w:val="center"/>
          </w:tcPr>
          <w:p w14:paraId="10A897B9" w14:textId="58A7654A" w:rsidR="004914CB" w:rsidRPr="00A83F9F" w:rsidRDefault="004914CB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Maximum 4 transmission, CC</w:t>
            </w:r>
          </w:p>
        </w:tc>
      </w:tr>
      <w:tr w:rsidR="00F734A9" w:rsidRPr="00A83F9F" w14:paraId="13958AEE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7B2127F4" w14:textId="231966FD" w:rsidR="00F734A9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Backhaul link delay</w:t>
            </w:r>
          </w:p>
        </w:tc>
        <w:tc>
          <w:tcPr>
            <w:tcW w:w="5996" w:type="dxa"/>
            <w:vAlign w:val="center"/>
          </w:tcPr>
          <w:p w14:paraId="4206A284" w14:textId="545C69C3" w:rsidR="00F734A9" w:rsidRPr="00A83F9F" w:rsidRDefault="004914CB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ms</w:t>
            </w:r>
            <w:proofErr w:type="spellEnd"/>
          </w:p>
        </w:tc>
      </w:tr>
    </w:tbl>
    <w:p w14:paraId="2F5676C4" w14:textId="77777777" w:rsidR="00D23273" w:rsidRPr="008D07C6" w:rsidRDefault="00D23273" w:rsidP="0039269E">
      <w:pPr>
        <w:pStyle w:val="2222"/>
        <w:spacing w:after="120" w:line="288" w:lineRule="auto"/>
        <w:ind w:firstLineChars="0" w:firstLine="0"/>
        <w:rPr>
          <w:lang w:val="en-AU" w:eastAsia="ko-KR"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6FB794E" w14:textId="01F530BD" w:rsidR="005D3B5A" w:rsidRPr="001C1FD2" w:rsidRDefault="00BB3ED0" w:rsidP="0096319A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1" w:name="_Ref458523997"/>
      <w:r>
        <w:t xml:space="preserve">3GPP, </w:t>
      </w:r>
      <w:r w:rsidR="00601296">
        <w:t>RAN1#86bis</w:t>
      </w:r>
      <w:r w:rsidR="00B14A98">
        <w:t>, Chairman’s Notes</w:t>
      </w:r>
      <w:bookmarkEnd w:id="11"/>
    </w:p>
    <w:p w14:paraId="69729914" w14:textId="790C1621" w:rsidR="001C1FD2" w:rsidRPr="001C1FD2" w:rsidRDefault="001C1FD2" w:rsidP="001C1FD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2" w:name="_Ref471399911"/>
      <w:r>
        <w:t>3GPP, RAN1#87, Chairman’s Notes</w:t>
      </w:r>
      <w:bookmarkEnd w:id="12"/>
    </w:p>
    <w:sectPr w:rsidR="001C1FD2" w:rsidRPr="001C1FD2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A3AE3" w14:textId="77777777" w:rsidR="000C17B8" w:rsidRDefault="000C17B8">
      <w:r>
        <w:separator/>
      </w:r>
    </w:p>
  </w:endnote>
  <w:endnote w:type="continuationSeparator" w:id="0">
    <w:p w14:paraId="5B5E8891" w14:textId="77777777" w:rsidR="000C17B8" w:rsidRDefault="000C1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0111A" w14:textId="77777777" w:rsidR="000C17B8" w:rsidRDefault="000C17B8">
      <w:r>
        <w:separator/>
      </w:r>
    </w:p>
  </w:footnote>
  <w:footnote w:type="continuationSeparator" w:id="0">
    <w:p w14:paraId="476200B9" w14:textId="77777777" w:rsidR="000C17B8" w:rsidRDefault="000C1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 w15:restartNumberingAfterBreak="0">
    <w:nsid w:val="182030D1"/>
    <w:multiLevelType w:val="hybridMultilevel"/>
    <w:tmpl w:val="2046A6C0"/>
    <w:lvl w:ilvl="0" w:tplc="6CA6A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06C6CB2">
      <w:start w:val="29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29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0C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AA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A4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C2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C4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1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 w15:restartNumberingAfterBreak="0">
    <w:nsid w:val="625D5825"/>
    <w:multiLevelType w:val="hybridMultilevel"/>
    <w:tmpl w:val="63AEA30C"/>
    <w:lvl w:ilvl="0" w:tplc="CB005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6F00D1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A1E40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C6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5E4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A44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A1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E86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126582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2"/>
  </w:num>
  <w:num w:numId="4">
    <w:abstractNumId w:val="32"/>
  </w:num>
  <w:num w:numId="5">
    <w:abstractNumId w:val="2"/>
  </w:num>
  <w:num w:numId="6">
    <w:abstractNumId w:val="25"/>
  </w:num>
  <w:num w:numId="7">
    <w:abstractNumId w:val="15"/>
  </w:num>
  <w:num w:numId="8">
    <w:abstractNumId w:val="27"/>
  </w:num>
  <w:num w:numId="9">
    <w:abstractNumId w:val="20"/>
  </w:num>
  <w:num w:numId="10">
    <w:abstractNumId w:val="11"/>
  </w:num>
  <w:num w:numId="11">
    <w:abstractNumId w:val="24"/>
  </w:num>
  <w:num w:numId="12">
    <w:abstractNumId w:val="0"/>
  </w:num>
  <w:num w:numId="13">
    <w:abstractNumId w:val="8"/>
  </w:num>
  <w:num w:numId="14">
    <w:abstractNumId w:val="3"/>
  </w:num>
  <w:num w:numId="15">
    <w:abstractNumId w:val="9"/>
  </w:num>
  <w:num w:numId="16">
    <w:abstractNumId w:val="17"/>
  </w:num>
  <w:num w:numId="17">
    <w:abstractNumId w:val="19"/>
  </w:num>
  <w:num w:numId="18">
    <w:abstractNumId w:val="10"/>
  </w:num>
  <w:num w:numId="19">
    <w:abstractNumId w:val="4"/>
  </w:num>
  <w:num w:numId="20">
    <w:abstractNumId w:val="33"/>
  </w:num>
  <w:num w:numId="21">
    <w:abstractNumId w:val="18"/>
  </w:num>
  <w:num w:numId="22">
    <w:abstractNumId w:val="29"/>
  </w:num>
  <w:num w:numId="23">
    <w:abstractNumId w:val="28"/>
  </w:num>
  <w:num w:numId="24">
    <w:abstractNumId w:val="14"/>
  </w:num>
  <w:num w:numId="25">
    <w:abstractNumId w:val="1"/>
  </w:num>
  <w:num w:numId="26">
    <w:abstractNumId w:val="12"/>
  </w:num>
  <w:num w:numId="27">
    <w:abstractNumId w:val="21"/>
  </w:num>
  <w:num w:numId="28">
    <w:abstractNumId w:val="23"/>
  </w:num>
  <w:num w:numId="29">
    <w:abstractNumId w:val="31"/>
  </w:num>
  <w:num w:numId="30">
    <w:abstractNumId w:val="7"/>
  </w:num>
  <w:num w:numId="31">
    <w:abstractNumId w:val="30"/>
  </w:num>
  <w:num w:numId="32">
    <w:abstractNumId w:val="16"/>
  </w:num>
  <w:num w:numId="33">
    <w:abstractNumId w:val="26"/>
  </w:num>
  <w:num w:numId="34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5FCB"/>
    <w:rsid w:val="000167DF"/>
    <w:rsid w:val="0001695D"/>
    <w:rsid w:val="000172F4"/>
    <w:rsid w:val="000210FF"/>
    <w:rsid w:val="00021CA4"/>
    <w:rsid w:val="00022194"/>
    <w:rsid w:val="00022677"/>
    <w:rsid w:val="00022C4C"/>
    <w:rsid w:val="0002467A"/>
    <w:rsid w:val="00025036"/>
    <w:rsid w:val="00030EA8"/>
    <w:rsid w:val="00032854"/>
    <w:rsid w:val="0003365A"/>
    <w:rsid w:val="000375ED"/>
    <w:rsid w:val="00037821"/>
    <w:rsid w:val="0004152C"/>
    <w:rsid w:val="00044E42"/>
    <w:rsid w:val="00045082"/>
    <w:rsid w:val="00045FC9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1BF5"/>
    <w:rsid w:val="0006267E"/>
    <w:rsid w:val="000627C6"/>
    <w:rsid w:val="00062BAC"/>
    <w:rsid w:val="00063AC6"/>
    <w:rsid w:val="00065630"/>
    <w:rsid w:val="00067C9C"/>
    <w:rsid w:val="0007119C"/>
    <w:rsid w:val="00072453"/>
    <w:rsid w:val="00073C42"/>
    <w:rsid w:val="000755B5"/>
    <w:rsid w:val="000766A3"/>
    <w:rsid w:val="00076FF5"/>
    <w:rsid w:val="000775AB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709"/>
    <w:rsid w:val="00091816"/>
    <w:rsid w:val="00091C52"/>
    <w:rsid w:val="00092123"/>
    <w:rsid w:val="00093F97"/>
    <w:rsid w:val="00094209"/>
    <w:rsid w:val="00094B22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19AD"/>
    <w:rsid w:val="000B21B8"/>
    <w:rsid w:val="000B25B1"/>
    <w:rsid w:val="000B2B68"/>
    <w:rsid w:val="000B4FD7"/>
    <w:rsid w:val="000C074E"/>
    <w:rsid w:val="000C14C1"/>
    <w:rsid w:val="000C17B8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5200"/>
    <w:rsid w:val="000D758A"/>
    <w:rsid w:val="000D77B5"/>
    <w:rsid w:val="000D7C3F"/>
    <w:rsid w:val="000E1E06"/>
    <w:rsid w:val="000E2201"/>
    <w:rsid w:val="000E48A4"/>
    <w:rsid w:val="000E512F"/>
    <w:rsid w:val="000E7166"/>
    <w:rsid w:val="000F0D83"/>
    <w:rsid w:val="000F158F"/>
    <w:rsid w:val="000F2916"/>
    <w:rsid w:val="000F3287"/>
    <w:rsid w:val="000F3AB3"/>
    <w:rsid w:val="000F433B"/>
    <w:rsid w:val="000F5BFF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4D2"/>
    <w:rsid w:val="00107C3A"/>
    <w:rsid w:val="00111454"/>
    <w:rsid w:val="00112A78"/>
    <w:rsid w:val="001136B6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B51"/>
    <w:rsid w:val="00125B28"/>
    <w:rsid w:val="00125F76"/>
    <w:rsid w:val="0012609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559E8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6879"/>
    <w:rsid w:val="0016793B"/>
    <w:rsid w:val="00167D7B"/>
    <w:rsid w:val="00167F3F"/>
    <w:rsid w:val="00167F49"/>
    <w:rsid w:val="0017033E"/>
    <w:rsid w:val="00170CD5"/>
    <w:rsid w:val="00171E74"/>
    <w:rsid w:val="00172663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4A5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620C"/>
    <w:rsid w:val="001B7B86"/>
    <w:rsid w:val="001C06AA"/>
    <w:rsid w:val="001C1FD2"/>
    <w:rsid w:val="001C3694"/>
    <w:rsid w:val="001C46E4"/>
    <w:rsid w:val="001C5EC8"/>
    <w:rsid w:val="001C64AB"/>
    <w:rsid w:val="001C6890"/>
    <w:rsid w:val="001C7504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51D6"/>
    <w:rsid w:val="001D524E"/>
    <w:rsid w:val="001D5BF3"/>
    <w:rsid w:val="001D607B"/>
    <w:rsid w:val="001D61B8"/>
    <w:rsid w:val="001D722C"/>
    <w:rsid w:val="001E01A3"/>
    <w:rsid w:val="001E083E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1CD2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8F3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4E8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5F8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5DAB"/>
    <w:rsid w:val="00296433"/>
    <w:rsid w:val="00296E64"/>
    <w:rsid w:val="002A0C8F"/>
    <w:rsid w:val="002A1E10"/>
    <w:rsid w:val="002A1E47"/>
    <w:rsid w:val="002A3A3D"/>
    <w:rsid w:val="002A74D6"/>
    <w:rsid w:val="002B229B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E6213"/>
    <w:rsid w:val="002F00C5"/>
    <w:rsid w:val="002F28D8"/>
    <w:rsid w:val="002F3E49"/>
    <w:rsid w:val="002F47AD"/>
    <w:rsid w:val="002F5039"/>
    <w:rsid w:val="002F5790"/>
    <w:rsid w:val="002F6FEC"/>
    <w:rsid w:val="0030038A"/>
    <w:rsid w:val="003006CA"/>
    <w:rsid w:val="0030167B"/>
    <w:rsid w:val="003022E4"/>
    <w:rsid w:val="0030336D"/>
    <w:rsid w:val="00303FBB"/>
    <w:rsid w:val="00304806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4262"/>
    <w:rsid w:val="0033527C"/>
    <w:rsid w:val="0033544D"/>
    <w:rsid w:val="00336575"/>
    <w:rsid w:val="00337211"/>
    <w:rsid w:val="00337623"/>
    <w:rsid w:val="00340A4B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36D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111"/>
    <w:rsid w:val="00380384"/>
    <w:rsid w:val="0038169D"/>
    <w:rsid w:val="00381784"/>
    <w:rsid w:val="003818F6"/>
    <w:rsid w:val="0038352B"/>
    <w:rsid w:val="003839EE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A790C"/>
    <w:rsid w:val="003B0AC6"/>
    <w:rsid w:val="003B33FB"/>
    <w:rsid w:val="003B784F"/>
    <w:rsid w:val="003C0353"/>
    <w:rsid w:val="003C13C6"/>
    <w:rsid w:val="003C1E94"/>
    <w:rsid w:val="003C2C5D"/>
    <w:rsid w:val="003C2FF4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1C8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3A14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671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6EFC"/>
    <w:rsid w:val="00487090"/>
    <w:rsid w:val="00487DFC"/>
    <w:rsid w:val="004914CB"/>
    <w:rsid w:val="0049325B"/>
    <w:rsid w:val="00493A37"/>
    <w:rsid w:val="004A0A28"/>
    <w:rsid w:val="004A23FB"/>
    <w:rsid w:val="004A2F45"/>
    <w:rsid w:val="004A360E"/>
    <w:rsid w:val="004A43B9"/>
    <w:rsid w:val="004A4659"/>
    <w:rsid w:val="004A4968"/>
    <w:rsid w:val="004A5660"/>
    <w:rsid w:val="004A574A"/>
    <w:rsid w:val="004A57AD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B75FC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20036"/>
    <w:rsid w:val="0052084C"/>
    <w:rsid w:val="005218DA"/>
    <w:rsid w:val="0052348B"/>
    <w:rsid w:val="00524A8C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37A"/>
    <w:rsid w:val="00540BAC"/>
    <w:rsid w:val="00541207"/>
    <w:rsid w:val="00542041"/>
    <w:rsid w:val="005434F9"/>
    <w:rsid w:val="0054367D"/>
    <w:rsid w:val="0054620D"/>
    <w:rsid w:val="00550364"/>
    <w:rsid w:val="0055167A"/>
    <w:rsid w:val="00553AF5"/>
    <w:rsid w:val="00555F2F"/>
    <w:rsid w:val="00557007"/>
    <w:rsid w:val="00565C43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51A2"/>
    <w:rsid w:val="005B5915"/>
    <w:rsid w:val="005B5C71"/>
    <w:rsid w:val="005B6727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1C61"/>
    <w:rsid w:val="005D2F66"/>
    <w:rsid w:val="005D3B5A"/>
    <w:rsid w:val="005D3C4F"/>
    <w:rsid w:val="005D46FD"/>
    <w:rsid w:val="005D4952"/>
    <w:rsid w:val="005D545E"/>
    <w:rsid w:val="005D547F"/>
    <w:rsid w:val="005D7BC7"/>
    <w:rsid w:val="005D7C40"/>
    <w:rsid w:val="005E2034"/>
    <w:rsid w:val="005E36C1"/>
    <w:rsid w:val="005E52D7"/>
    <w:rsid w:val="005E5807"/>
    <w:rsid w:val="005E58B6"/>
    <w:rsid w:val="005F08C8"/>
    <w:rsid w:val="005F1FBE"/>
    <w:rsid w:val="005F4E6B"/>
    <w:rsid w:val="005F514C"/>
    <w:rsid w:val="005F5BAD"/>
    <w:rsid w:val="005F7A03"/>
    <w:rsid w:val="005F7EE3"/>
    <w:rsid w:val="00600C24"/>
    <w:rsid w:val="00600CDE"/>
    <w:rsid w:val="00601125"/>
    <w:rsid w:val="00601296"/>
    <w:rsid w:val="00601EA9"/>
    <w:rsid w:val="0060297E"/>
    <w:rsid w:val="00603253"/>
    <w:rsid w:val="0060460B"/>
    <w:rsid w:val="00605580"/>
    <w:rsid w:val="00605798"/>
    <w:rsid w:val="00606765"/>
    <w:rsid w:val="00607327"/>
    <w:rsid w:val="006078B5"/>
    <w:rsid w:val="00607EBA"/>
    <w:rsid w:val="00612AC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48B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4C90"/>
    <w:rsid w:val="00656C18"/>
    <w:rsid w:val="00657F0C"/>
    <w:rsid w:val="006608B5"/>
    <w:rsid w:val="00660ECE"/>
    <w:rsid w:val="00660F03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2EA5"/>
    <w:rsid w:val="00675513"/>
    <w:rsid w:val="006764AE"/>
    <w:rsid w:val="00676BAC"/>
    <w:rsid w:val="00680617"/>
    <w:rsid w:val="00680FE3"/>
    <w:rsid w:val="006811C4"/>
    <w:rsid w:val="0068173F"/>
    <w:rsid w:val="00681FA0"/>
    <w:rsid w:val="00682305"/>
    <w:rsid w:val="006826A1"/>
    <w:rsid w:val="006826B6"/>
    <w:rsid w:val="00683595"/>
    <w:rsid w:val="00684331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E711F"/>
    <w:rsid w:val="006F199F"/>
    <w:rsid w:val="006F204A"/>
    <w:rsid w:val="006F4BD2"/>
    <w:rsid w:val="006F4D44"/>
    <w:rsid w:val="006F4D8E"/>
    <w:rsid w:val="006F6EF9"/>
    <w:rsid w:val="006F79E1"/>
    <w:rsid w:val="006F7BCF"/>
    <w:rsid w:val="007007C0"/>
    <w:rsid w:val="007011CA"/>
    <w:rsid w:val="00701AB4"/>
    <w:rsid w:val="0070274F"/>
    <w:rsid w:val="00705B9C"/>
    <w:rsid w:val="00706011"/>
    <w:rsid w:val="00707AA5"/>
    <w:rsid w:val="00707D33"/>
    <w:rsid w:val="0071081E"/>
    <w:rsid w:val="00710F70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5463"/>
    <w:rsid w:val="00737F4D"/>
    <w:rsid w:val="007404AD"/>
    <w:rsid w:val="00741B82"/>
    <w:rsid w:val="00746D48"/>
    <w:rsid w:val="007508F0"/>
    <w:rsid w:val="00750E72"/>
    <w:rsid w:val="007526C0"/>
    <w:rsid w:val="00753A41"/>
    <w:rsid w:val="007557D6"/>
    <w:rsid w:val="00755AD7"/>
    <w:rsid w:val="00756010"/>
    <w:rsid w:val="00756864"/>
    <w:rsid w:val="00756ABC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87CC8"/>
    <w:rsid w:val="007901FD"/>
    <w:rsid w:val="007902B1"/>
    <w:rsid w:val="0079133C"/>
    <w:rsid w:val="00791704"/>
    <w:rsid w:val="00791981"/>
    <w:rsid w:val="00792B38"/>
    <w:rsid w:val="00792C89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056"/>
    <w:rsid w:val="007C7CD0"/>
    <w:rsid w:val="007C7FBD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56BF"/>
    <w:rsid w:val="007F75CB"/>
    <w:rsid w:val="007F76E5"/>
    <w:rsid w:val="00801CDD"/>
    <w:rsid w:val="008028BD"/>
    <w:rsid w:val="00802A3E"/>
    <w:rsid w:val="00802B57"/>
    <w:rsid w:val="0080308A"/>
    <w:rsid w:val="00803E3F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45646"/>
    <w:rsid w:val="0085153B"/>
    <w:rsid w:val="0085288B"/>
    <w:rsid w:val="00852FCA"/>
    <w:rsid w:val="00853292"/>
    <w:rsid w:val="00855EBE"/>
    <w:rsid w:val="00860184"/>
    <w:rsid w:val="00860ECC"/>
    <w:rsid w:val="00861ED9"/>
    <w:rsid w:val="0086401C"/>
    <w:rsid w:val="008640F9"/>
    <w:rsid w:val="00864E80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ABB"/>
    <w:rsid w:val="008A026C"/>
    <w:rsid w:val="008A0F0B"/>
    <w:rsid w:val="008A0F48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0071"/>
    <w:rsid w:val="008B2920"/>
    <w:rsid w:val="008B494B"/>
    <w:rsid w:val="008B6030"/>
    <w:rsid w:val="008B6FD7"/>
    <w:rsid w:val="008C0511"/>
    <w:rsid w:val="008C3FDD"/>
    <w:rsid w:val="008C5D63"/>
    <w:rsid w:val="008C7A40"/>
    <w:rsid w:val="008D07C6"/>
    <w:rsid w:val="008D0DB9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E7E0E"/>
    <w:rsid w:val="008F2B67"/>
    <w:rsid w:val="008F301F"/>
    <w:rsid w:val="008F3F16"/>
    <w:rsid w:val="008F55A4"/>
    <w:rsid w:val="008F6B64"/>
    <w:rsid w:val="00901A1C"/>
    <w:rsid w:val="00901ABF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4B9F"/>
    <w:rsid w:val="00916C52"/>
    <w:rsid w:val="009170D7"/>
    <w:rsid w:val="00917BD8"/>
    <w:rsid w:val="0092003A"/>
    <w:rsid w:val="00921C98"/>
    <w:rsid w:val="0092441A"/>
    <w:rsid w:val="009252C8"/>
    <w:rsid w:val="0092530C"/>
    <w:rsid w:val="00925AA2"/>
    <w:rsid w:val="009271E4"/>
    <w:rsid w:val="00931E59"/>
    <w:rsid w:val="009322F2"/>
    <w:rsid w:val="00933BB5"/>
    <w:rsid w:val="0093725F"/>
    <w:rsid w:val="00937E33"/>
    <w:rsid w:val="00942770"/>
    <w:rsid w:val="009446EA"/>
    <w:rsid w:val="00947445"/>
    <w:rsid w:val="009502CE"/>
    <w:rsid w:val="0095220B"/>
    <w:rsid w:val="00952316"/>
    <w:rsid w:val="00952B7C"/>
    <w:rsid w:val="009531E2"/>
    <w:rsid w:val="009532C0"/>
    <w:rsid w:val="00954215"/>
    <w:rsid w:val="00954A84"/>
    <w:rsid w:val="009564A8"/>
    <w:rsid w:val="0096203B"/>
    <w:rsid w:val="0096225A"/>
    <w:rsid w:val="009623EE"/>
    <w:rsid w:val="0096319A"/>
    <w:rsid w:val="0096389B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C2B"/>
    <w:rsid w:val="00996D1C"/>
    <w:rsid w:val="009A067C"/>
    <w:rsid w:val="009A20C6"/>
    <w:rsid w:val="009A3EB7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27FE"/>
    <w:rsid w:val="009F307D"/>
    <w:rsid w:val="009F34AE"/>
    <w:rsid w:val="009F451D"/>
    <w:rsid w:val="009F5246"/>
    <w:rsid w:val="009F5B4F"/>
    <w:rsid w:val="00A02D0F"/>
    <w:rsid w:val="00A06896"/>
    <w:rsid w:val="00A0774C"/>
    <w:rsid w:val="00A109F3"/>
    <w:rsid w:val="00A11BF8"/>
    <w:rsid w:val="00A12A90"/>
    <w:rsid w:val="00A148B1"/>
    <w:rsid w:val="00A16523"/>
    <w:rsid w:val="00A17773"/>
    <w:rsid w:val="00A207CA"/>
    <w:rsid w:val="00A20E82"/>
    <w:rsid w:val="00A21216"/>
    <w:rsid w:val="00A232AC"/>
    <w:rsid w:val="00A24908"/>
    <w:rsid w:val="00A252F2"/>
    <w:rsid w:val="00A259F2"/>
    <w:rsid w:val="00A26BD0"/>
    <w:rsid w:val="00A2781F"/>
    <w:rsid w:val="00A31043"/>
    <w:rsid w:val="00A3150F"/>
    <w:rsid w:val="00A31E66"/>
    <w:rsid w:val="00A32695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1FC5"/>
    <w:rsid w:val="00A5697C"/>
    <w:rsid w:val="00A60EBA"/>
    <w:rsid w:val="00A6179C"/>
    <w:rsid w:val="00A61895"/>
    <w:rsid w:val="00A6241F"/>
    <w:rsid w:val="00A62B42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CF"/>
    <w:rsid w:val="00A8190E"/>
    <w:rsid w:val="00A81B80"/>
    <w:rsid w:val="00A81B88"/>
    <w:rsid w:val="00A83127"/>
    <w:rsid w:val="00A83669"/>
    <w:rsid w:val="00A83F9F"/>
    <w:rsid w:val="00A846F3"/>
    <w:rsid w:val="00A84E99"/>
    <w:rsid w:val="00A85F48"/>
    <w:rsid w:val="00A86177"/>
    <w:rsid w:val="00A930E9"/>
    <w:rsid w:val="00A93FC2"/>
    <w:rsid w:val="00A9571F"/>
    <w:rsid w:val="00A96360"/>
    <w:rsid w:val="00A9778A"/>
    <w:rsid w:val="00A97967"/>
    <w:rsid w:val="00AA09A0"/>
    <w:rsid w:val="00AA0A55"/>
    <w:rsid w:val="00AA10C3"/>
    <w:rsid w:val="00AA26F6"/>
    <w:rsid w:val="00AA2C44"/>
    <w:rsid w:val="00AA431D"/>
    <w:rsid w:val="00AA6847"/>
    <w:rsid w:val="00AA729C"/>
    <w:rsid w:val="00AA7EC9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5AB"/>
    <w:rsid w:val="00AE18B3"/>
    <w:rsid w:val="00AE2D81"/>
    <w:rsid w:val="00AE2EFE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45C5"/>
    <w:rsid w:val="00AF5631"/>
    <w:rsid w:val="00AF5F3D"/>
    <w:rsid w:val="00AF744F"/>
    <w:rsid w:val="00AF75BE"/>
    <w:rsid w:val="00AF78AE"/>
    <w:rsid w:val="00B0056E"/>
    <w:rsid w:val="00B009C4"/>
    <w:rsid w:val="00B00C96"/>
    <w:rsid w:val="00B01DB5"/>
    <w:rsid w:val="00B058D3"/>
    <w:rsid w:val="00B10EBC"/>
    <w:rsid w:val="00B11E44"/>
    <w:rsid w:val="00B12C3B"/>
    <w:rsid w:val="00B12CB3"/>
    <w:rsid w:val="00B12EF7"/>
    <w:rsid w:val="00B14A98"/>
    <w:rsid w:val="00B14D91"/>
    <w:rsid w:val="00B15FBC"/>
    <w:rsid w:val="00B17653"/>
    <w:rsid w:val="00B202C2"/>
    <w:rsid w:val="00B202F1"/>
    <w:rsid w:val="00B205A5"/>
    <w:rsid w:val="00B2075D"/>
    <w:rsid w:val="00B2076F"/>
    <w:rsid w:val="00B2265E"/>
    <w:rsid w:val="00B2681C"/>
    <w:rsid w:val="00B273DD"/>
    <w:rsid w:val="00B325F5"/>
    <w:rsid w:val="00B32D75"/>
    <w:rsid w:val="00B33290"/>
    <w:rsid w:val="00B3361F"/>
    <w:rsid w:val="00B339CD"/>
    <w:rsid w:val="00B342AC"/>
    <w:rsid w:val="00B347E8"/>
    <w:rsid w:val="00B36F3B"/>
    <w:rsid w:val="00B410F3"/>
    <w:rsid w:val="00B42710"/>
    <w:rsid w:val="00B434D0"/>
    <w:rsid w:val="00B4397A"/>
    <w:rsid w:val="00B45D92"/>
    <w:rsid w:val="00B51895"/>
    <w:rsid w:val="00B5326D"/>
    <w:rsid w:val="00B53455"/>
    <w:rsid w:val="00B53B8E"/>
    <w:rsid w:val="00B60301"/>
    <w:rsid w:val="00B60422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2BAA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A7EA3"/>
    <w:rsid w:val="00BB0244"/>
    <w:rsid w:val="00BB1354"/>
    <w:rsid w:val="00BB2EFC"/>
    <w:rsid w:val="00BB308A"/>
    <w:rsid w:val="00BB3744"/>
    <w:rsid w:val="00BB3C1A"/>
    <w:rsid w:val="00BB3ED0"/>
    <w:rsid w:val="00BB4764"/>
    <w:rsid w:val="00BB51CF"/>
    <w:rsid w:val="00BB53C4"/>
    <w:rsid w:val="00BB5B5B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7983"/>
    <w:rsid w:val="00BD123B"/>
    <w:rsid w:val="00BD215F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176"/>
    <w:rsid w:val="00C17342"/>
    <w:rsid w:val="00C20C78"/>
    <w:rsid w:val="00C215D0"/>
    <w:rsid w:val="00C232F1"/>
    <w:rsid w:val="00C23C48"/>
    <w:rsid w:val="00C24E8E"/>
    <w:rsid w:val="00C25D73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5C71"/>
    <w:rsid w:val="00C46731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10B2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4CF3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0B24"/>
    <w:rsid w:val="00C9223F"/>
    <w:rsid w:val="00C93759"/>
    <w:rsid w:val="00C9424E"/>
    <w:rsid w:val="00C943D1"/>
    <w:rsid w:val="00C956AB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18C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0818"/>
    <w:rsid w:val="00CE1480"/>
    <w:rsid w:val="00CE1D79"/>
    <w:rsid w:val="00CE20A5"/>
    <w:rsid w:val="00CE29FE"/>
    <w:rsid w:val="00CE2C5C"/>
    <w:rsid w:val="00CE3A06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4EB1"/>
    <w:rsid w:val="00D05563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3273"/>
    <w:rsid w:val="00D265A4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71F"/>
    <w:rsid w:val="00D43F5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701A1"/>
    <w:rsid w:val="00D70BBE"/>
    <w:rsid w:val="00D71842"/>
    <w:rsid w:val="00D72E1A"/>
    <w:rsid w:val="00D74071"/>
    <w:rsid w:val="00D74EF6"/>
    <w:rsid w:val="00D8023F"/>
    <w:rsid w:val="00D81B69"/>
    <w:rsid w:val="00D82979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03E6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264"/>
    <w:rsid w:val="00DC7587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338F"/>
    <w:rsid w:val="00DE4C55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073"/>
    <w:rsid w:val="00E063DF"/>
    <w:rsid w:val="00E10B86"/>
    <w:rsid w:val="00E11BD7"/>
    <w:rsid w:val="00E11D4C"/>
    <w:rsid w:val="00E1374A"/>
    <w:rsid w:val="00E13802"/>
    <w:rsid w:val="00E13EA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27A9F"/>
    <w:rsid w:val="00E3384C"/>
    <w:rsid w:val="00E34C7F"/>
    <w:rsid w:val="00E34E86"/>
    <w:rsid w:val="00E35478"/>
    <w:rsid w:val="00E359CA"/>
    <w:rsid w:val="00E3673D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13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A4A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BDF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E082D"/>
    <w:rsid w:val="00EE08C5"/>
    <w:rsid w:val="00EE3D58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441E"/>
    <w:rsid w:val="00EF44FF"/>
    <w:rsid w:val="00EF692D"/>
    <w:rsid w:val="00EF6A09"/>
    <w:rsid w:val="00EF72A1"/>
    <w:rsid w:val="00EF738B"/>
    <w:rsid w:val="00F01251"/>
    <w:rsid w:val="00F01548"/>
    <w:rsid w:val="00F01774"/>
    <w:rsid w:val="00F01D83"/>
    <w:rsid w:val="00F01FD0"/>
    <w:rsid w:val="00F0387E"/>
    <w:rsid w:val="00F03B43"/>
    <w:rsid w:val="00F040F9"/>
    <w:rsid w:val="00F05682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BAF"/>
    <w:rsid w:val="00F20DB4"/>
    <w:rsid w:val="00F212BA"/>
    <w:rsid w:val="00F229F9"/>
    <w:rsid w:val="00F2372B"/>
    <w:rsid w:val="00F2543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26EF"/>
    <w:rsid w:val="00F538EE"/>
    <w:rsid w:val="00F56484"/>
    <w:rsid w:val="00F56492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1B4F"/>
    <w:rsid w:val="00F734A9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2D15"/>
    <w:rsid w:val="00FB4F84"/>
    <w:rsid w:val="00FB51DE"/>
    <w:rsid w:val="00FB52F3"/>
    <w:rsid w:val="00FB65AA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9A"/>
    <w:rsid w:val="00FD3EE3"/>
    <w:rsid w:val="00FD51CE"/>
    <w:rsid w:val="00FD73F6"/>
    <w:rsid w:val="00FD7DAF"/>
    <w:rsid w:val="00FE085B"/>
    <w:rsid w:val="00FE11A8"/>
    <w:rsid w:val="00FE1F6A"/>
    <w:rsid w:val="00FE229A"/>
    <w:rsid w:val="00FE4044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8677472-A0C9-4172-80CF-C148E4EB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  <w:style w:type="paragraph" w:styleId="af1">
    <w:name w:val="Normal (Web)"/>
    <w:basedOn w:val="a"/>
    <w:uiPriority w:val="99"/>
    <w:rsid w:val="00A83F9F"/>
    <w:pPr>
      <w:spacing w:before="100" w:beforeAutospacing="1" w:after="100" w:afterAutospacing="1" w:line="360" w:lineRule="auto"/>
      <w:jc w:val="both"/>
    </w:pPr>
    <w:rPr>
      <w:rFonts w:ascii="Arial Unicode MS" w:eastAsia="Arial Unicode MS" w:hAnsi="Arial Unicode MS" w:cs="Times"/>
      <w:color w:val="000000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C4382-53F7-498B-851E-C3118F35F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1190</Words>
  <Characters>6783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</cp:lastModifiedBy>
  <cp:revision>3</cp:revision>
  <cp:lastPrinted>2012-03-15T10:36:00Z</cp:lastPrinted>
  <dcterms:created xsi:type="dcterms:W3CDTF">2017-01-10T01:18:00Z</dcterms:created>
  <dcterms:modified xsi:type="dcterms:W3CDTF">2017-01-10T01:18:00Z</dcterms:modified>
</cp:coreProperties>
</file>